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1A" w:rsidRPr="00325A67" w:rsidRDefault="006739C4" w:rsidP="006F17F0">
      <w:pPr>
        <w:jc w:val="center"/>
        <w:rPr>
          <w:rFonts w:ascii="Arial" w:hAnsi="Arial" w:cs="Arial"/>
          <w:b/>
          <w:color w:val="FFFFFF" w:themeColor="background1"/>
          <w:sz w:val="20"/>
          <w:szCs w:val="20"/>
        </w:rPr>
      </w:pPr>
      <w:r>
        <w:rPr>
          <w:rFonts w:ascii="Arial" w:hAnsi="Arial" w:cs="Arial"/>
          <w:b/>
          <w:noProof/>
          <w:color w:val="FFFFFF" w:themeColor="background1"/>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45pt;margin-top:-11.7pt;width:516.75pt;height:51.75pt;z-index:-251658752" fillcolor="green" strokecolor="green" strokeweight="10pt">
            <v:stroke linestyle="thinThin"/>
            <v:shadow color="#868686"/>
            <v:textbox style="mso-next-textbox:#_x0000_s1026">
              <w:txbxContent>
                <w:p w:rsidR="002B6ED6" w:rsidRPr="001B2418" w:rsidRDefault="002B6ED6">
                  <w:pPr>
                    <w:rPr>
                      <w:color w:val="00B050"/>
                    </w:rPr>
                  </w:pPr>
                </w:p>
              </w:txbxContent>
            </v:textbox>
          </v:shape>
        </w:pict>
      </w:r>
      <w:r w:rsidR="00A4131A" w:rsidRPr="00325A67">
        <w:rPr>
          <w:rFonts w:ascii="Arial" w:hAnsi="Arial" w:cs="Arial"/>
          <w:b/>
          <w:color w:val="FFFFFF" w:themeColor="background1"/>
          <w:sz w:val="20"/>
          <w:szCs w:val="20"/>
        </w:rPr>
        <w:t>MUNICIPIO DE JUAREZ</w:t>
      </w:r>
    </w:p>
    <w:p w:rsidR="00A4131A" w:rsidRDefault="00325A67" w:rsidP="00325A67">
      <w:pPr>
        <w:tabs>
          <w:tab w:val="center" w:pos="4986"/>
          <w:tab w:val="right" w:pos="9972"/>
        </w:tabs>
        <w:rPr>
          <w:rFonts w:ascii="Arial" w:hAnsi="Arial" w:cs="Arial"/>
          <w:b/>
          <w:sz w:val="20"/>
          <w:szCs w:val="20"/>
        </w:rPr>
      </w:pPr>
      <w:r w:rsidRPr="00325A67">
        <w:rPr>
          <w:rFonts w:ascii="Arial" w:hAnsi="Arial" w:cs="Arial"/>
          <w:b/>
          <w:color w:val="FFFFFF" w:themeColor="background1"/>
          <w:sz w:val="20"/>
          <w:szCs w:val="20"/>
        </w:rPr>
        <w:tab/>
      </w:r>
      <w:r w:rsidR="00A4131A" w:rsidRPr="00325A67">
        <w:rPr>
          <w:rFonts w:ascii="Arial" w:hAnsi="Arial" w:cs="Arial"/>
          <w:b/>
          <w:color w:val="FFFFFF" w:themeColor="background1"/>
          <w:sz w:val="20"/>
          <w:szCs w:val="20"/>
        </w:rPr>
        <w:t>NOTAS A LOS ESTADOS FINANCIEROS</w:t>
      </w:r>
      <w:r>
        <w:rPr>
          <w:rFonts w:ascii="Arial" w:hAnsi="Arial" w:cs="Arial"/>
          <w:b/>
          <w:sz w:val="20"/>
          <w:szCs w:val="20"/>
        </w:rPr>
        <w:tab/>
      </w:r>
    </w:p>
    <w:p w:rsidR="006F17F0" w:rsidRDefault="00A4131A" w:rsidP="006F17F0">
      <w:pPr>
        <w:jc w:val="center"/>
        <w:rPr>
          <w:rFonts w:ascii="Arial" w:hAnsi="Arial" w:cs="Arial"/>
          <w:b/>
          <w:sz w:val="20"/>
          <w:szCs w:val="20"/>
        </w:rPr>
      </w:pPr>
      <w:r>
        <w:rPr>
          <w:rFonts w:ascii="Arial" w:hAnsi="Arial" w:cs="Arial"/>
          <w:b/>
          <w:sz w:val="20"/>
          <w:szCs w:val="20"/>
        </w:rPr>
        <w:t>NOTAS DE DESGLOSE</w:t>
      </w:r>
    </w:p>
    <w:p w:rsidR="001D2F86" w:rsidRDefault="006B2CBC" w:rsidP="00A4131A">
      <w:pPr>
        <w:rPr>
          <w:rFonts w:ascii="Arial" w:hAnsi="Arial" w:cs="Arial"/>
          <w:b/>
          <w:sz w:val="20"/>
          <w:szCs w:val="20"/>
        </w:rPr>
      </w:pPr>
      <w:r>
        <w:rPr>
          <w:rFonts w:ascii="Arial" w:hAnsi="Arial" w:cs="Arial"/>
          <w:b/>
          <w:sz w:val="20"/>
          <w:szCs w:val="20"/>
        </w:rPr>
        <w:t>I) NOTAS</w:t>
      </w:r>
      <w:r w:rsidR="00800DE9">
        <w:rPr>
          <w:rFonts w:ascii="Arial" w:hAnsi="Arial" w:cs="Arial"/>
          <w:b/>
          <w:sz w:val="20"/>
          <w:szCs w:val="20"/>
        </w:rPr>
        <w:t xml:space="preserve"> AL ESTADO DE SITUACION F</w:t>
      </w:r>
      <w:r w:rsidR="001D2F86">
        <w:rPr>
          <w:rFonts w:ascii="Arial" w:hAnsi="Arial" w:cs="Arial"/>
          <w:b/>
          <w:sz w:val="20"/>
          <w:szCs w:val="20"/>
        </w:rPr>
        <w:t>INANCIERA</w:t>
      </w:r>
    </w:p>
    <w:p w:rsidR="00A4131A" w:rsidRDefault="00A4131A" w:rsidP="00A4131A">
      <w:pPr>
        <w:rPr>
          <w:rFonts w:ascii="Arial" w:hAnsi="Arial" w:cs="Arial"/>
          <w:b/>
          <w:sz w:val="20"/>
          <w:szCs w:val="20"/>
        </w:rPr>
      </w:pPr>
      <w:r>
        <w:rPr>
          <w:rFonts w:ascii="Arial" w:hAnsi="Arial" w:cs="Arial"/>
          <w:b/>
          <w:sz w:val="20"/>
          <w:szCs w:val="20"/>
        </w:rPr>
        <w:t>Activo</w:t>
      </w:r>
    </w:p>
    <w:p w:rsidR="00A759B6" w:rsidRPr="00175D33" w:rsidRDefault="00A759B6" w:rsidP="00A4131A">
      <w:pPr>
        <w:rPr>
          <w:rFonts w:ascii="Arial" w:hAnsi="Arial" w:cs="Arial"/>
          <w:b/>
          <w:sz w:val="20"/>
          <w:szCs w:val="20"/>
        </w:rPr>
      </w:pPr>
      <w:r>
        <w:rPr>
          <w:rFonts w:ascii="Arial" w:hAnsi="Arial" w:cs="Arial"/>
          <w:b/>
          <w:sz w:val="20"/>
          <w:szCs w:val="20"/>
        </w:rPr>
        <w:t>Activo Circulante</w:t>
      </w:r>
    </w:p>
    <w:p w:rsidR="006F17F0" w:rsidRPr="00D1011B" w:rsidRDefault="00A4131A" w:rsidP="006F17F0">
      <w:pPr>
        <w:jc w:val="both"/>
        <w:rPr>
          <w:rFonts w:ascii="Arial" w:hAnsi="Arial" w:cs="Arial"/>
          <w:sz w:val="20"/>
          <w:szCs w:val="20"/>
        </w:rPr>
      </w:pPr>
      <w:r>
        <w:rPr>
          <w:rFonts w:ascii="Arial" w:hAnsi="Arial" w:cs="Arial"/>
          <w:b/>
          <w:sz w:val="20"/>
          <w:szCs w:val="20"/>
        </w:rPr>
        <w:t>Efectivo y Equivalentes</w:t>
      </w:r>
    </w:p>
    <w:p w:rsidR="00983588" w:rsidRDefault="00A4131A" w:rsidP="00C46FC2">
      <w:pPr>
        <w:jc w:val="both"/>
        <w:rPr>
          <w:rFonts w:ascii="Arial" w:hAnsi="Arial" w:cs="Arial"/>
          <w:sz w:val="20"/>
          <w:szCs w:val="20"/>
        </w:rPr>
      </w:pPr>
      <w:r>
        <w:rPr>
          <w:rFonts w:ascii="Arial" w:hAnsi="Arial" w:cs="Arial"/>
          <w:sz w:val="20"/>
          <w:szCs w:val="20"/>
        </w:rPr>
        <w:t xml:space="preserve">Se informa acerca de los fondos con </w:t>
      </w:r>
      <w:r w:rsidR="009D5A4C">
        <w:rPr>
          <w:rFonts w:ascii="Arial" w:hAnsi="Arial" w:cs="Arial"/>
          <w:sz w:val="20"/>
          <w:szCs w:val="20"/>
        </w:rPr>
        <w:t>afectación especifica, así como el</w:t>
      </w:r>
      <w:r>
        <w:rPr>
          <w:rFonts w:ascii="Arial" w:hAnsi="Arial" w:cs="Arial"/>
          <w:sz w:val="20"/>
          <w:szCs w:val="20"/>
        </w:rPr>
        <w:t xml:space="preserve"> monto de los mismos; de las inversiones f</w:t>
      </w:r>
      <w:r w:rsidR="009D5A4C">
        <w:rPr>
          <w:rFonts w:ascii="Arial" w:hAnsi="Arial" w:cs="Arial"/>
          <w:sz w:val="20"/>
          <w:szCs w:val="20"/>
        </w:rPr>
        <w:t>inancieras se revelara monto y</w:t>
      </w:r>
      <w:r>
        <w:rPr>
          <w:rFonts w:ascii="Arial" w:hAnsi="Arial" w:cs="Arial"/>
          <w:sz w:val="20"/>
          <w:szCs w:val="20"/>
        </w:rPr>
        <w:t xml:space="preserve"> clasificación en corto y largo plazo separando aquellas que su vencimiento sea</w:t>
      </w:r>
      <w:r w:rsidR="00983588">
        <w:rPr>
          <w:rFonts w:ascii="Arial" w:hAnsi="Arial" w:cs="Arial"/>
          <w:sz w:val="20"/>
          <w:szCs w:val="20"/>
        </w:rPr>
        <w:t xml:space="preserve"> menor a 3 meses.</w:t>
      </w:r>
      <w:r>
        <w:rPr>
          <w:rFonts w:ascii="Arial" w:hAnsi="Arial" w:cs="Arial"/>
          <w:sz w:val="20"/>
          <w:szCs w:val="20"/>
        </w:rPr>
        <w:t xml:space="preserve"> </w:t>
      </w:r>
    </w:p>
    <w:tbl>
      <w:tblPr>
        <w:tblW w:w="10080" w:type="dxa"/>
        <w:tblInd w:w="55" w:type="dxa"/>
        <w:tblCellMar>
          <w:left w:w="70" w:type="dxa"/>
          <w:right w:w="70" w:type="dxa"/>
        </w:tblCellMar>
        <w:tblLook w:val="04A0"/>
      </w:tblPr>
      <w:tblGrid>
        <w:gridCol w:w="7880"/>
        <w:gridCol w:w="2200"/>
      </w:tblGrid>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b/>
                <w:bCs/>
                <w:color w:val="000000"/>
                <w:sz w:val="20"/>
                <w:szCs w:val="20"/>
                <w:lang w:eastAsia="es-MX"/>
              </w:rPr>
            </w:pPr>
            <w:r w:rsidRPr="005F1D96">
              <w:rPr>
                <w:rFonts w:eastAsia="Times New Roman"/>
                <w:b/>
                <w:bCs/>
                <w:color w:val="000000"/>
                <w:sz w:val="20"/>
                <w:szCs w:val="20"/>
                <w:lang w:eastAsia="es-MX"/>
              </w:rPr>
              <w:t>BANCOS/TESORERIA</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b/>
                <w:bCs/>
                <w:color w:val="000000"/>
                <w:sz w:val="20"/>
                <w:szCs w:val="20"/>
                <w:lang w:eastAsia="es-MX"/>
              </w:rPr>
            </w:pPr>
            <w:r w:rsidRPr="005F1D96">
              <w:rPr>
                <w:rFonts w:eastAsia="Times New Roman"/>
                <w:b/>
                <w:bCs/>
                <w:color w:val="000000"/>
                <w:sz w:val="20"/>
                <w:szCs w:val="20"/>
                <w:lang w:eastAsia="es-MX"/>
              </w:rPr>
              <w:t>102,928,743.88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INGRESOS 4012430799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-1,938,771.15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SANTANDER SERFIN GASTO CORRIENTE TPV 65501849830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47,070,288.69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BANORTE GASTO CORRIENTE TPV 165547015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119,064.39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TPV 7384760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3,248,687.17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INGRESOS DLLS. 7001603315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18,538.29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SCOTIABANK GASTO CORRIENTE PREDIAL 22603954269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88,431.81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BBVA BANCOMER GASTO CORRIENTE TPV 0148546398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1,445,038.88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BANREGIO GASTO CORRIENTE PREDIAL 067-00312-001-2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113,293.69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 DEL BAJIO GASTO CORRIENTE 3505831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24,349.30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INGRESOS 1427416271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10,000.00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ASENTAMIENTOS HUMANOS 70077193543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53,471.05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DLLS. 70009713946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57,370.85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BANCOMER GASTO CORRIENTE 0101770403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19,956.37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BANCOMER CENTRALIZADORA DEBITO EMPRESARIAL 0108885044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125,907.36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CUENTA EJECUTIVA DEBITO 5584266609300090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232,480.62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PARTICIPACION ADUANA 70107162524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43,382.60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PARTICIPACION IMPUESTOS ESTATALES 70107938549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72,952.00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BANCOMER NOMINA 0110619124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36,479.37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SANTANDER CUENTA CONCENTRADORA 65506336508 (MANDATO MULTAS VIALIDAD)</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-6,429.58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SANTANDER CUENTA REMANENTE 65506336448 (MANDATO MULTAS VIALIDAD)</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10,000.00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BANORTE PREDIAL Y MULTAS EN CAJEROS (SMART) 333888151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69,099.96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PARTICIPACIONES 2018 70123567666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PARTICIPACION IMPUESTOS ESTATALES 2018 70123708367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19,908.01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PREDIAL 4023434210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8,319.60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SANTANDER GASTO CORRIENTE PREDIAL 65502185799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-35,500.80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DLLS. 7001768282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41,816.25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PREDIAL DLLS. 7001963370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19,939.98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BANCA AFIRME GASTO CORRIENTE 177105562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119,244.82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INGRESOS DLLS.1429039459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35,550.61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CUENTA ACREEDORA 1427416263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3,391,372.12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CREDITO 4043107143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27,554.44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 DEL BAJIO GASTO CORRIENTE CREDITO (9020835)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17,592.83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70076831155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2,892,624.07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HSBC GASTO CORRIENTE NOMINA 4004100467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8,953.66</w:t>
            </w:r>
          </w:p>
        </w:tc>
      </w:tr>
      <w:tr w:rsidR="005F1D96" w:rsidRPr="005F1D96" w:rsidTr="00E87BA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BANAMEX GASTO CORRIENTE NOMINA 1427415518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2,371,029.52</w:t>
            </w:r>
          </w:p>
        </w:tc>
      </w:tr>
      <w:tr w:rsidR="005F1D96" w:rsidRPr="005F1D96" w:rsidTr="00E87BA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lastRenderedPageBreak/>
              <w:t>2 SANTANDER GASTO CORRIENTE AGUINALDO 65502430055</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42,625,041.49</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AFIRME NOMINA 103126215</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412,971.86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BANCOMER AGUINALDO 0101305387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20,392.74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2 BANORTE GASTO CORRIENTE 166304420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13,341.01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000000" w:fill="FFFFFF"/>
            <w:vAlign w:val="bottom"/>
            <w:hideMark/>
          </w:tcPr>
          <w:p w:rsidR="005F1D96" w:rsidRPr="005F1D96" w:rsidRDefault="005F1D96" w:rsidP="005F1D96">
            <w:pPr>
              <w:spacing w:after="0" w:line="240" w:lineRule="auto"/>
              <w:rPr>
                <w:rFonts w:eastAsia="Times New Roman"/>
                <w:b/>
                <w:bCs/>
                <w:sz w:val="20"/>
                <w:szCs w:val="20"/>
                <w:lang w:eastAsia="es-MX"/>
              </w:rPr>
            </w:pPr>
            <w:r w:rsidRPr="005F1D96">
              <w:rPr>
                <w:rFonts w:eastAsia="Times New Roman"/>
                <w:b/>
                <w:bCs/>
                <w:sz w:val="20"/>
                <w:szCs w:val="20"/>
                <w:lang w:eastAsia="es-MX"/>
              </w:rPr>
              <w:t xml:space="preserve">INVERSIONES TEMPORALES (HASTA 3 MESES) </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b/>
                <w:bCs/>
                <w:color w:val="000000"/>
                <w:sz w:val="20"/>
                <w:szCs w:val="20"/>
                <w:lang w:eastAsia="es-MX"/>
              </w:rPr>
            </w:pPr>
            <w:r w:rsidRPr="005F1D96">
              <w:rPr>
                <w:rFonts w:eastAsia="Times New Roman"/>
                <w:b/>
                <w:bCs/>
                <w:color w:val="000000"/>
                <w:sz w:val="20"/>
                <w:szCs w:val="20"/>
                <w:lang w:eastAsia="es-MX"/>
              </w:rPr>
              <w:t>212,259,042.59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4 BANAMEX GASTO CORRIENTE INV. 111108477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92,677,000.00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4 BANAMEX INV. PARTICIPACION IMPUESTOS ESTATALES 111244302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38,792,552.19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4 BANAMEX INV. PARTICIPACION ADUANA 111244399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36,950,640.52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4 BANAMEX INV. PARTICIPACIONES 2018 111295322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23,326,662.26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4 BANAMEX INV. PARTICIPACION IMPUESTOS ESTATALES 2018 111295380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20,512,187.62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b/>
                <w:bCs/>
                <w:color w:val="000000"/>
                <w:sz w:val="20"/>
                <w:szCs w:val="20"/>
                <w:lang w:eastAsia="es-MX"/>
              </w:rPr>
            </w:pPr>
            <w:r w:rsidRPr="005F1D96">
              <w:rPr>
                <w:rFonts w:eastAsia="Times New Roman"/>
                <w:b/>
                <w:bCs/>
                <w:color w:val="000000"/>
                <w:sz w:val="20"/>
                <w:szCs w:val="20"/>
                <w:lang w:eastAsia="es-MX"/>
              </w:rPr>
              <w:t xml:space="preserve">FONDOS DE AFECTACION ESPECIFICA </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b/>
                <w:bCs/>
                <w:color w:val="000000"/>
                <w:sz w:val="20"/>
                <w:szCs w:val="20"/>
                <w:lang w:eastAsia="es-MX"/>
              </w:rPr>
            </w:pPr>
            <w:r w:rsidRPr="005F1D96">
              <w:rPr>
                <w:rFonts w:eastAsia="Times New Roman"/>
                <w:b/>
                <w:bCs/>
                <w:color w:val="000000"/>
                <w:sz w:val="20"/>
                <w:szCs w:val="20"/>
                <w:lang w:eastAsia="es-MX"/>
              </w:rPr>
              <w:t>271,328,953.38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SANTANDER APORTACION C. C. PASO DEL NORTE 65504722547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20,199,755.26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SCOTIABANK BECAS 22606597718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15,000.00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FIDEICOMISO (DAP) 111493-8 CTA. 70034128187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39,530,285.47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CONST. Y REPARACION DE DIQUES 4036150944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383,734.22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REMODELACION GIMNASIOS 747798559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43,258.66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APOYOS CONADE 747798605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415,922.35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2011 7000403626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25,098.48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2011 7000948304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25,297.00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2012 70031510080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25,854.38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2012 70031510099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25,112.35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REHAB. Y REMOD. DE GIMNASIOS 2012 70031510102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40,878.97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2013 70046788522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25,506.36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2013 70046538844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22,308.91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CAPUFE 2013 7005548439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29,519.89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2014 70067638636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22,014.15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2014 70068103205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27,474.62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CAPUFE 2014 7007273460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15,971.58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FONHAPO FACHADA 2014 70078083067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1,490,007.04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2015 70083587324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20,045.14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CAPUFE 2015 70084365058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25,505.47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PARQUE COMUNITARIO ROMA 70091975147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254,277.93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2016 70093510222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30,646.82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2016 70093375481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24,563.92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CENTRO HISTORICO 70094578173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365,843.24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PROYECTO MUSEOGRAFIA DEL M. DE ARQUEOLOGIA 2016 70095071102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331,635.49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BANCOMER FEIEF 2016 0105320348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3,808,340.38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BANCOMER CREDITO ALUMBRADO PUBLICO 0105520991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15,002.22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PROG. INFRAEST. 2016 (AMPLIACION Y/O MEJORAMIENTO VIVIENDA) 70098428419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52,911.78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PRONAPRED 2016 70106465515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106,515.26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2017 70108142586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28,393.41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2017 70108416694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30,783.52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FORTALECE 2017 70111459493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13,819,366.08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FIDEICOMISO DE RIESGO COMPARTIDO 2017 FIRCO-RASTRO 70112094979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20,134.85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BANCOMER FIESTA JUAREZ 2017 0110720755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64,410.00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PREP 2017 IMPUESTO ESTATAL 70122318867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95,668.48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PREP 2017 70122422656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81,062.53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BBVA BANCOMER CASH MANAGEMENT GOBIERNO 0111129643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15,000.00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FORTAMUN 2018 70122965951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-73,135,901.32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2018 70123193367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-21,307,614.82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FONDO P/EL DESARROLLO REG. SUSTENTABLE EDOS. Y MPIOS. MINEROS 2018 70123979409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20,037.20</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lastRenderedPageBreak/>
              <w:t>5 BANAMEX FORTASEG MUNICIPAL 2018 70124292660</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14,086,560.35</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FORTASEG FEDERAL 2018 70124208147</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40,808,287.19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FONDOMIXTO DE PUEBLOS ORIGEN DE MEXICO PARA MPIOS. 701245211139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20,020.31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BANCOMER PUEBLOS ORIGEN DE MEXICO 0111669443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20,000.00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PREP 2018 70125412457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2,174,808.42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FONDO DE APOYO EN INFRAEST. Y PRODUCTIVIDAD 2018 (FAIP) 70125690538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20,010.35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HABITAT 2018 70126480588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4,428,570.20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HABITAT MUNICIPAL 2018 70126705911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2,690,575.31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HABITAT 2018 IMPUESTOS ESTATALES 2017 70127013908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5,809,875.54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PREP 2018 IMPUESTOS ESTATALES 2017 70127159783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4,309,776.03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OBRA 11575-1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1,277,263.77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FISM 2005 4028823359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733.28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FISM 2008 4042456632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26,764.89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CENTRO HISTORICO 2009 1427415933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1,001,958.22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BANORTE FORTAMUN 2009 0603105645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29,222.76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CAPUFE 4022609333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26,480.92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INV. CAPUFE 200069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1,989,592.07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CERESO PRODUCTIVO 1427415461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858,024.52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INE 4039620133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761,526.95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DREN-2A 1427415771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64,468.56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GASTO CORRIENTE BECAS 1427415569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1,118,597.73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CAPUFE ACREEDORA 04024460586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59,496.96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FISM 2009 1427416204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3,625.69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SANTANDER SUBSEMUN 2009 65502456797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6,709,041.79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FAFM 2004 4025989914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93,807.57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FISM 2004 4025989922</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149,886.02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BANORTE FORTAMUN 2010 0630768484</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17,682.61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BANORTE FISM 2010 0630768505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16,611.19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FISM 2006 4033902941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25,259.45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FONDEN 4038126520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555,142.97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FISM 2007 4039620067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96,413.57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INV. FISM 2006 274629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47,400.62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HSBC INV. FISM 2008 403585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46,348.29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BANORTE INV. FORTAMUN 2010 0501560926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231,523.51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BANORTE INV. FISM 2010 0501560900</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182,790.86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REMODELACION GIMNASIOS 111123083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1,770,269.73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2011 111029983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250,386.11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2011 111029475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754,263.31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2012 111103773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175,911.50</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2012 111103809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2,080,376.98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2013 111176218</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61,964.04</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2013 111176221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1,287,271.72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CAPUFE 2013 111185791</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966,166.31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2014 111250147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3,273,104.41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2014 111250163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752,495.13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CAPUFE 2014 111254169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2,469,958.43</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2015 111147027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3,727,910.97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CAPUFE 2015 111303719</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477,999.71</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2016 111194436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121,782.25</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2016 111194423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9,819,836.39</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CENTRO HISTORICO 111200443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3,233,974.67</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BANCOMER INV. CREDITO ALUMBRADO PUBLICO 136683665</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662,697.82</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2017 111244357</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6,832,756.05</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lastRenderedPageBreak/>
              <w:t>5 BANAMEX INV. FORTAMUN 2017 111244386</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3,699,596.23</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FORTAMUN 2018 111295351</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87,723,409.02</w:t>
            </w:r>
          </w:p>
        </w:tc>
      </w:tr>
      <w:tr w:rsidR="005F1D96" w:rsidRPr="005F1D96" w:rsidTr="00983588">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5 BANAMEX INV. FISM 2018 111295377</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64,299,046.86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b/>
                <w:bCs/>
                <w:color w:val="000000"/>
                <w:sz w:val="20"/>
                <w:szCs w:val="20"/>
                <w:lang w:eastAsia="es-MX"/>
              </w:rPr>
            </w:pPr>
            <w:r w:rsidRPr="005F1D96">
              <w:rPr>
                <w:rFonts w:eastAsia="Times New Roman"/>
                <w:b/>
                <w:bCs/>
                <w:color w:val="000000"/>
                <w:sz w:val="20"/>
                <w:szCs w:val="20"/>
                <w:lang w:eastAsia="es-MX"/>
              </w:rPr>
              <w:t xml:space="preserve">DEPOSITOS DE FONDOS DE TERCEROS EN GARANTIA Y/O ADMINISTRACION </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b/>
                <w:bCs/>
                <w:color w:val="000000"/>
                <w:sz w:val="20"/>
                <w:szCs w:val="20"/>
                <w:lang w:eastAsia="es-MX"/>
              </w:rPr>
            </w:pPr>
            <w:r w:rsidRPr="005F1D96">
              <w:rPr>
                <w:rFonts w:eastAsia="Times New Roman"/>
                <w:b/>
                <w:bCs/>
                <w:color w:val="000000"/>
                <w:sz w:val="20"/>
                <w:szCs w:val="20"/>
                <w:lang w:eastAsia="es-MX"/>
              </w:rPr>
              <w:t>633,396,411.96</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6 BANAMEX PENSION Y JUBILACION 7009358683</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36,432.78</w:t>
            </w:r>
          </w:p>
        </w:tc>
      </w:tr>
      <w:tr w:rsidR="005F1D96" w:rsidRPr="005F1D96" w:rsidTr="00983588">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rPr>
                <w:rFonts w:eastAsia="Times New Roman"/>
                <w:color w:val="000000"/>
                <w:sz w:val="20"/>
                <w:szCs w:val="20"/>
                <w:lang w:eastAsia="es-MX"/>
              </w:rPr>
            </w:pPr>
            <w:r w:rsidRPr="005F1D96">
              <w:rPr>
                <w:rFonts w:eastAsia="Times New Roman"/>
                <w:color w:val="000000"/>
                <w:sz w:val="20"/>
                <w:szCs w:val="20"/>
                <w:lang w:eastAsia="es-MX"/>
              </w:rPr>
              <w:t>6 BANAMEX INV. PENSION Y JUBILACION 111163946</w:t>
            </w:r>
          </w:p>
        </w:tc>
        <w:tc>
          <w:tcPr>
            <w:tcW w:w="2200" w:type="dxa"/>
            <w:tcBorders>
              <w:top w:val="nil"/>
              <w:left w:val="nil"/>
              <w:bottom w:val="single" w:sz="4" w:space="0" w:color="auto"/>
              <w:right w:val="single" w:sz="4" w:space="0" w:color="auto"/>
            </w:tcBorders>
            <w:shd w:val="clear" w:color="auto" w:fill="auto"/>
            <w:vAlign w:val="bottom"/>
            <w:hideMark/>
          </w:tcPr>
          <w:p w:rsidR="005F1D96" w:rsidRPr="005F1D96" w:rsidRDefault="005F1D96" w:rsidP="005F1D96">
            <w:pPr>
              <w:spacing w:after="0" w:line="240" w:lineRule="auto"/>
              <w:jc w:val="right"/>
              <w:rPr>
                <w:rFonts w:eastAsia="Times New Roman"/>
                <w:color w:val="000000"/>
                <w:sz w:val="20"/>
                <w:szCs w:val="20"/>
                <w:lang w:eastAsia="es-MX"/>
              </w:rPr>
            </w:pPr>
            <w:r w:rsidRPr="005F1D96">
              <w:rPr>
                <w:rFonts w:eastAsia="Times New Roman"/>
                <w:color w:val="000000"/>
                <w:sz w:val="20"/>
                <w:szCs w:val="20"/>
                <w:lang w:eastAsia="es-MX"/>
              </w:rPr>
              <w:t>633,359,979.18</w:t>
            </w:r>
          </w:p>
        </w:tc>
      </w:tr>
    </w:tbl>
    <w:p w:rsidR="00C46FC2" w:rsidRDefault="00C46FC2" w:rsidP="00C46FC2">
      <w:pPr>
        <w:jc w:val="both"/>
        <w:rPr>
          <w:rFonts w:ascii="Arial" w:hAnsi="Arial" w:cs="Arial"/>
          <w:sz w:val="20"/>
          <w:szCs w:val="20"/>
        </w:rPr>
      </w:pPr>
    </w:p>
    <w:p w:rsidR="00A6557C" w:rsidRDefault="009478A6" w:rsidP="006F17F0">
      <w:pPr>
        <w:jc w:val="both"/>
        <w:rPr>
          <w:rFonts w:ascii="Arial" w:hAnsi="Arial" w:cs="Arial"/>
          <w:b/>
          <w:sz w:val="20"/>
          <w:szCs w:val="20"/>
        </w:rPr>
      </w:pPr>
      <w:r w:rsidRPr="009478A6">
        <w:rPr>
          <w:rFonts w:ascii="Arial" w:hAnsi="Arial" w:cs="Arial"/>
          <w:sz w:val="20"/>
          <w:szCs w:val="20"/>
        </w:rPr>
        <w:t xml:space="preserve">La diferencia de efectivo y equivalentes </w:t>
      </w:r>
      <w:r>
        <w:rPr>
          <w:rFonts w:ascii="Arial" w:hAnsi="Arial" w:cs="Arial"/>
          <w:sz w:val="20"/>
          <w:szCs w:val="20"/>
        </w:rPr>
        <w:t>corresponde a los fondos fijos</w:t>
      </w:r>
      <w:r w:rsidRPr="009478A6">
        <w:rPr>
          <w:rFonts w:ascii="Arial" w:hAnsi="Arial" w:cs="Arial"/>
          <w:sz w:val="20"/>
          <w:szCs w:val="20"/>
        </w:rPr>
        <w:t xml:space="preserve"> asignados a cada una de las</w:t>
      </w:r>
      <w:r>
        <w:rPr>
          <w:rFonts w:ascii="Arial" w:hAnsi="Arial" w:cs="Arial"/>
          <w:b/>
          <w:sz w:val="20"/>
          <w:szCs w:val="20"/>
        </w:rPr>
        <w:t xml:space="preserve"> </w:t>
      </w:r>
      <w:r>
        <w:rPr>
          <w:rFonts w:ascii="Arial" w:hAnsi="Arial" w:cs="Arial"/>
          <w:sz w:val="20"/>
          <w:szCs w:val="20"/>
        </w:rPr>
        <w:t>dependencias de este municipio y es por un importe de $901,000.00</w:t>
      </w:r>
      <w:r>
        <w:rPr>
          <w:rFonts w:ascii="Arial" w:hAnsi="Arial" w:cs="Arial"/>
          <w:b/>
          <w:sz w:val="20"/>
          <w:szCs w:val="20"/>
        </w:rPr>
        <w:t>.</w:t>
      </w:r>
    </w:p>
    <w:p w:rsidR="006F17F0" w:rsidRDefault="00596F3E" w:rsidP="006F17F0">
      <w:pPr>
        <w:jc w:val="both"/>
        <w:rPr>
          <w:rFonts w:ascii="Arial" w:hAnsi="Arial" w:cs="Arial"/>
          <w:b/>
          <w:sz w:val="20"/>
          <w:szCs w:val="20"/>
        </w:rPr>
      </w:pPr>
      <w:r>
        <w:rPr>
          <w:rFonts w:ascii="Arial" w:hAnsi="Arial" w:cs="Arial"/>
          <w:b/>
          <w:sz w:val="20"/>
          <w:szCs w:val="20"/>
        </w:rPr>
        <w:t>Derechos a Recibir Efectivo o Equivalentes</w:t>
      </w:r>
    </w:p>
    <w:p w:rsidR="00596F3E" w:rsidRPr="009478A6" w:rsidRDefault="00B83DE1" w:rsidP="006F17F0">
      <w:pPr>
        <w:jc w:val="both"/>
        <w:rPr>
          <w:rFonts w:ascii="Arial" w:hAnsi="Arial" w:cs="Arial"/>
          <w:sz w:val="20"/>
          <w:szCs w:val="20"/>
        </w:rPr>
      </w:pPr>
      <w:r>
        <w:rPr>
          <w:rFonts w:ascii="Arial" w:hAnsi="Arial" w:cs="Arial"/>
          <w:sz w:val="20"/>
          <w:szCs w:val="20"/>
        </w:rPr>
        <w:t>R</w:t>
      </w:r>
      <w:r w:rsidR="00596F3E" w:rsidRPr="009478A6">
        <w:rPr>
          <w:rFonts w:ascii="Arial" w:hAnsi="Arial" w:cs="Arial"/>
          <w:sz w:val="20"/>
          <w:szCs w:val="20"/>
        </w:rPr>
        <w:t>epresentan distintas cuentas deudoras</w:t>
      </w:r>
      <w:r w:rsidR="00B5403A">
        <w:rPr>
          <w:rFonts w:ascii="Arial" w:hAnsi="Arial" w:cs="Arial"/>
          <w:sz w:val="20"/>
          <w:szCs w:val="20"/>
        </w:rPr>
        <w:t xml:space="preserve"> por un importe de $88,368,903.13 </w:t>
      </w:r>
      <w:r>
        <w:rPr>
          <w:rFonts w:ascii="Arial" w:hAnsi="Arial" w:cs="Arial"/>
          <w:sz w:val="20"/>
          <w:szCs w:val="20"/>
        </w:rPr>
        <w:t xml:space="preserve"> los cuales corresponden a deudores empleados, crédito al salario, deudores diversos y a anticipos pendientes de comprobar por funcionarios por asuntos derivad</w:t>
      </w:r>
      <w:r w:rsidR="00B43FD4">
        <w:rPr>
          <w:rFonts w:ascii="Arial" w:hAnsi="Arial" w:cs="Arial"/>
          <w:sz w:val="20"/>
          <w:szCs w:val="20"/>
        </w:rPr>
        <w:t>os a su función</w:t>
      </w:r>
      <w:r>
        <w:rPr>
          <w:rFonts w:ascii="Arial" w:hAnsi="Arial" w:cs="Arial"/>
          <w:sz w:val="20"/>
          <w:szCs w:val="20"/>
        </w:rPr>
        <w:t>.</w:t>
      </w:r>
    </w:p>
    <w:p w:rsidR="006F17F0" w:rsidRDefault="00B83DE1" w:rsidP="006F17F0">
      <w:pPr>
        <w:jc w:val="both"/>
        <w:rPr>
          <w:rFonts w:ascii="Arial" w:hAnsi="Arial" w:cs="Arial"/>
          <w:b/>
          <w:sz w:val="20"/>
          <w:szCs w:val="20"/>
        </w:rPr>
      </w:pPr>
      <w:r>
        <w:rPr>
          <w:rFonts w:ascii="Arial" w:hAnsi="Arial" w:cs="Arial"/>
          <w:b/>
          <w:sz w:val="20"/>
          <w:szCs w:val="20"/>
        </w:rPr>
        <w:t>Almacenes</w:t>
      </w:r>
    </w:p>
    <w:p w:rsidR="00B83DE1" w:rsidRDefault="00B83DE1" w:rsidP="006F17F0">
      <w:pPr>
        <w:jc w:val="both"/>
        <w:rPr>
          <w:rFonts w:ascii="Arial" w:hAnsi="Arial" w:cs="Arial"/>
          <w:sz w:val="20"/>
          <w:szCs w:val="20"/>
        </w:rPr>
      </w:pPr>
      <w:r w:rsidRPr="00B83DE1">
        <w:rPr>
          <w:rFonts w:ascii="Arial" w:hAnsi="Arial" w:cs="Arial"/>
          <w:sz w:val="20"/>
          <w:szCs w:val="20"/>
        </w:rPr>
        <w:t>R</w:t>
      </w:r>
      <w:r>
        <w:rPr>
          <w:rFonts w:ascii="Arial" w:hAnsi="Arial" w:cs="Arial"/>
          <w:sz w:val="20"/>
          <w:szCs w:val="20"/>
        </w:rPr>
        <w:t>epresenta el total del inventario de los distintos almacenes existentes en este municipio.</w:t>
      </w:r>
    </w:p>
    <w:p w:rsidR="00A759B6" w:rsidRDefault="00A759B6" w:rsidP="006F17F0">
      <w:pPr>
        <w:jc w:val="both"/>
        <w:rPr>
          <w:rFonts w:ascii="Arial" w:hAnsi="Arial" w:cs="Arial"/>
          <w:b/>
          <w:sz w:val="20"/>
          <w:szCs w:val="20"/>
        </w:rPr>
      </w:pPr>
      <w:r>
        <w:rPr>
          <w:rFonts w:ascii="Arial" w:hAnsi="Arial" w:cs="Arial"/>
          <w:b/>
          <w:sz w:val="20"/>
          <w:szCs w:val="20"/>
        </w:rPr>
        <w:t>Activo No circulante</w:t>
      </w:r>
    </w:p>
    <w:tbl>
      <w:tblPr>
        <w:tblW w:w="10080" w:type="dxa"/>
        <w:tblInd w:w="55" w:type="dxa"/>
        <w:tblCellMar>
          <w:left w:w="70" w:type="dxa"/>
          <w:right w:w="70" w:type="dxa"/>
        </w:tblCellMar>
        <w:tblLook w:val="04A0"/>
      </w:tblPr>
      <w:tblGrid>
        <w:gridCol w:w="7880"/>
        <w:gridCol w:w="2200"/>
      </w:tblGrid>
      <w:tr w:rsidR="00E246A7" w:rsidRPr="00E246A7" w:rsidTr="00E246A7">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A7" w:rsidRPr="00E246A7" w:rsidRDefault="00E246A7" w:rsidP="00E246A7">
            <w:pPr>
              <w:spacing w:after="0" w:line="240" w:lineRule="auto"/>
              <w:rPr>
                <w:rFonts w:eastAsia="Times New Roman"/>
                <w:b/>
                <w:bCs/>
                <w:color w:val="000000"/>
                <w:sz w:val="20"/>
                <w:szCs w:val="20"/>
                <w:lang w:eastAsia="es-MX"/>
              </w:rPr>
            </w:pPr>
            <w:r w:rsidRPr="00E246A7">
              <w:rPr>
                <w:rFonts w:eastAsia="Times New Roman"/>
                <w:b/>
                <w:bCs/>
                <w:color w:val="000000"/>
                <w:sz w:val="20"/>
                <w:szCs w:val="20"/>
                <w:lang w:eastAsia="es-MX"/>
              </w:rPr>
              <w:t>BIENES INMUEBLES, INFRAESTRUCTURA Y CONSTRUCCIONES EN PROCESO</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b/>
                <w:bCs/>
                <w:color w:val="000000"/>
                <w:sz w:val="20"/>
                <w:szCs w:val="20"/>
                <w:lang w:eastAsia="es-MX"/>
              </w:rPr>
            </w:pPr>
            <w:r w:rsidRPr="00E246A7">
              <w:rPr>
                <w:rFonts w:eastAsia="Times New Roman"/>
                <w:b/>
                <w:bCs/>
                <w:color w:val="000000"/>
                <w:sz w:val="20"/>
                <w:szCs w:val="20"/>
                <w:lang w:eastAsia="es-MX"/>
              </w:rPr>
              <w:t>4,488,248,841.13</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RESERVAS TERRITORIALES URBANAS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2,553,682,168.49</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TERRENOS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276,304,650.03</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EDIFICIOS Y LOCALES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1,658,262,022.61</w:t>
            </w:r>
          </w:p>
        </w:tc>
      </w:tr>
      <w:tr w:rsidR="00E246A7" w:rsidRPr="00E246A7" w:rsidTr="00E246A7">
        <w:trPr>
          <w:trHeight w:val="240"/>
        </w:trPr>
        <w:tc>
          <w:tcPr>
            <w:tcW w:w="7880" w:type="dxa"/>
            <w:tcBorders>
              <w:top w:val="nil"/>
              <w:left w:val="single" w:sz="4" w:space="0" w:color="auto"/>
              <w:bottom w:val="nil"/>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b/>
                <w:bCs/>
                <w:color w:val="000000"/>
                <w:sz w:val="20"/>
                <w:szCs w:val="20"/>
                <w:lang w:eastAsia="es-MX"/>
              </w:rPr>
            </w:pPr>
            <w:r w:rsidRPr="00E246A7">
              <w:rPr>
                <w:rFonts w:eastAsia="Times New Roman"/>
                <w:b/>
                <w:bCs/>
                <w:color w:val="000000"/>
                <w:sz w:val="20"/>
                <w:szCs w:val="20"/>
                <w:lang w:eastAsia="es-MX"/>
              </w:rPr>
              <w:t xml:space="preserve">BIENES MUEBLES </w:t>
            </w:r>
          </w:p>
        </w:tc>
        <w:tc>
          <w:tcPr>
            <w:tcW w:w="2200" w:type="dxa"/>
            <w:tcBorders>
              <w:top w:val="nil"/>
              <w:left w:val="nil"/>
              <w:bottom w:val="nil"/>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b/>
                <w:bCs/>
                <w:color w:val="000000"/>
                <w:sz w:val="20"/>
                <w:szCs w:val="20"/>
                <w:lang w:eastAsia="es-MX"/>
              </w:rPr>
            </w:pPr>
            <w:r w:rsidRPr="00E246A7">
              <w:rPr>
                <w:rFonts w:eastAsia="Times New Roman"/>
                <w:b/>
                <w:bCs/>
                <w:color w:val="000000"/>
                <w:sz w:val="20"/>
                <w:szCs w:val="20"/>
                <w:lang w:eastAsia="es-MX"/>
              </w:rPr>
              <w:t>914,168,066.88</w:t>
            </w:r>
          </w:p>
        </w:tc>
      </w:tr>
      <w:tr w:rsidR="00E246A7" w:rsidRPr="00E246A7" w:rsidTr="00E246A7">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MOBILIARIO Y EQUIPO DE OFICINA</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28,513,387.25</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MOBILIARIO Y EQUIPO EDUCACIONAL Y RECREATIVO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5,193,260.39</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BIENES ARTISTICOS Y CULTURALES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3,459.00</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INGENIERIA Y DIBUJO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3,233,249.11</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COMPUTO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66,367,880.61</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EQUIPOS DE COMUNICACIONES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59,775,238.84</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MAQUINARIA Y EQUIPO GENERAL</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3,534,405.76</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MAQUINARIA Y EQUIPO DE CONSTRUCCION Y MANTENIMIENTO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1,267,527.30</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MAQUINARIA Y EQUIPO ELECTRICO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1,009,426.81</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SEGURIDAD Y SEÑALAMIENTO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333,928.06</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VEHICULOS Y EQUIPO TERRESTRE</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22,365,189.92</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AUXILIAR DE TRANSPORTE</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648,578.09</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VEHICULOS Y EQUIPO TERRESTRE PARA SEGURIDAD PUBLICA</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506,203,899.87</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TRANSPORTE PARA OBRAS Y SERVICIOS PUBLICOS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56,395,178.59</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Y ACCESORIOS PARA VEHICULOS DE SEGURIDAD PUBLICA</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2,624,350.29</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E INSTRUMENTAL MEDICO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31,847,204.31</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HERRAMIENTAS Y REFACCIONES MAYORES</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10,893,777.23</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POLICIA</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112,950,976.50</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EQUIPO DE BOMBEROS Y RESCATE</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728,748.95</w:t>
            </w:r>
          </w:p>
        </w:tc>
      </w:tr>
      <w:tr w:rsidR="00E246A7" w:rsidRPr="00E246A7" w:rsidTr="00E246A7">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rPr>
                <w:rFonts w:eastAsia="Times New Roman"/>
                <w:color w:val="000000"/>
                <w:sz w:val="20"/>
                <w:szCs w:val="20"/>
                <w:lang w:eastAsia="es-MX"/>
              </w:rPr>
            </w:pPr>
            <w:r w:rsidRPr="00E246A7">
              <w:rPr>
                <w:rFonts w:eastAsia="Times New Roman"/>
                <w:color w:val="000000"/>
                <w:sz w:val="20"/>
                <w:szCs w:val="20"/>
                <w:lang w:eastAsia="es-MX"/>
              </w:rPr>
              <w:t>ACTIVO BIOLOGICO</w:t>
            </w:r>
          </w:p>
        </w:tc>
        <w:tc>
          <w:tcPr>
            <w:tcW w:w="2200" w:type="dxa"/>
            <w:tcBorders>
              <w:top w:val="nil"/>
              <w:left w:val="nil"/>
              <w:bottom w:val="single" w:sz="4" w:space="0" w:color="auto"/>
              <w:right w:val="single" w:sz="4" w:space="0" w:color="auto"/>
            </w:tcBorders>
            <w:shd w:val="clear" w:color="auto" w:fill="auto"/>
            <w:vAlign w:val="bottom"/>
            <w:hideMark/>
          </w:tcPr>
          <w:p w:rsidR="00E246A7" w:rsidRPr="00E246A7" w:rsidRDefault="00E246A7" w:rsidP="00E246A7">
            <w:pPr>
              <w:spacing w:after="0" w:line="240" w:lineRule="auto"/>
              <w:jc w:val="right"/>
              <w:rPr>
                <w:rFonts w:eastAsia="Times New Roman"/>
                <w:color w:val="000000"/>
                <w:sz w:val="20"/>
                <w:szCs w:val="20"/>
                <w:lang w:eastAsia="es-MX"/>
              </w:rPr>
            </w:pPr>
            <w:r w:rsidRPr="00E246A7">
              <w:rPr>
                <w:rFonts w:eastAsia="Times New Roman"/>
                <w:color w:val="000000"/>
                <w:sz w:val="20"/>
                <w:szCs w:val="20"/>
                <w:lang w:eastAsia="es-MX"/>
              </w:rPr>
              <w:t>278,400.00</w:t>
            </w:r>
          </w:p>
        </w:tc>
      </w:tr>
    </w:tbl>
    <w:p w:rsidR="00BA5ACD" w:rsidRDefault="00BA5ACD" w:rsidP="006F17F0">
      <w:pPr>
        <w:jc w:val="both"/>
        <w:rPr>
          <w:rFonts w:ascii="Arial" w:hAnsi="Arial" w:cs="Arial"/>
          <w:b/>
          <w:sz w:val="20"/>
          <w:szCs w:val="20"/>
        </w:rPr>
      </w:pPr>
    </w:p>
    <w:p w:rsidR="00012EDB" w:rsidRDefault="00237734" w:rsidP="006F17F0">
      <w:pPr>
        <w:jc w:val="both"/>
        <w:rPr>
          <w:rFonts w:ascii="Arial" w:hAnsi="Arial" w:cs="Arial"/>
          <w:b/>
          <w:sz w:val="20"/>
          <w:szCs w:val="20"/>
        </w:rPr>
      </w:pPr>
      <w:r>
        <w:rPr>
          <w:rFonts w:ascii="Arial" w:hAnsi="Arial" w:cs="Arial"/>
          <w:b/>
          <w:sz w:val="20"/>
          <w:szCs w:val="20"/>
        </w:rPr>
        <w:t>Pasivo</w:t>
      </w:r>
    </w:p>
    <w:p w:rsidR="0007389F" w:rsidRDefault="004B7A09" w:rsidP="006F17F0">
      <w:pPr>
        <w:jc w:val="both"/>
        <w:rPr>
          <w:rFonts w:ascii="Arial" w:hAnsi="Arial" w:cs="Arial"/>
          <w:b/>
          <w:sz w:val="20"/>
          <w:szCs w:val="20"/>
        </w:rPr>
      </w:pPr>
      <w:r>
        <w:rPr>
          <w:rFonts w:ascii="Arial" w:hAnsi="Arial" w:cs="Arial"/>
          <w:b/>
          <w:sz w:val="20"/>
          <w:szCs w:val="20"/>
        </w:rPr>
        <w:t>Pasivo</w:t>
      </w:r>
      <w:r w:rsidR="0007389F">
        <w:rPr>
          <w:rFonts w:ascii="Arial" w:hAnsi="Arial" w:cs="Arial"/>
          <w:b/>
          <w:sz w:val="20"/>
          <w:szCs w:val="20"/>
        </w:rPr>
        <w:t xml:space="preserve"> Circulante</w:t>
      </w:r>
    </w:p>
    <w:p w:rsidR="003D531A" w:rsidRDefault="00012EDB" w:rsidP="006F17F0">
      <w:pPr>
        <w:jc w:val="both"/>
        <w:rPr>
          <w:rFonts w:ascii="Arial" w:hAnsi="Arial" w:cs="Arial"/>
          <w:b/>
          <w:sz w:val="20"/>
          <w:szCs w:val="20"/>
        </w:rPr>
      </w:pPr>
      <w:r>
        <w:rPr>
          <w:rFonts w:ascii="Arial" w:hAnsi="Arial" w:cs="Arial"/>
          <w:b/>
          <w:sz w:val="20"/>
          <w:szCs w:val="20"/>
        </w:rPr>
        <w:t>Cuentas por pagar a Corto Plazo</w:t>
      </w:r>
    </w:p>
    <w:p w:rsidR="00012EDB" w:rsidRDefault="003D531A" w:rsidP="006F17F0">
      <w:pPr>
        <w:jc w:val="both"/>
        <w:rPr>
          <w:rFonts w:ascii="Arial" w:hAnsi="Arial" w:cs="Arial"/>
          <w:sz w:val="20"/>
          <w:szCs w:val="20"/>
        </w:rPr>
      </w:pPr>
      <w:r>
        <w:rPr>
          <w:rFonts w:ascii="Arial" w:hAnsi="Arial" w:cs="Arial"/>
          <w:sz w:val="20"/>
          <w:szCs w:val="20"/>
        </w:rPr>
        <w:lastRenderedPageBreak/>
        <w:t>C</w:t>
      </w:r>
      <w:r w:rsidR="00012EDB">
        <w:rPr>
          <w:rFonts w:ascii="Arial" w:hAnsi="Arial" w:cs="Arial"/>
          <w:sz w:val="20"/>
          <w:szCs w:val="20"/>
        </w:rPr>
        <w:t>uentas por pagar y los documentos por pagar</w:t>
      </w:r>
      <w:r>
        <w:rPr>
          <w:rFonts w:ascii="Arial" w:hAnsi="Arial" w:cs="Arial"/>
          <w:sz w:val="20"/>
          <w:szCs w:val="20"/>
        </w:rPr>
        <w:t>:</w:t>
      </w:r>
    </w:p>
    <w:p w:rsidR="001B2418" w:rsidRDefault="001B2418" w:rsidP="006F17F0">
      <w:pPr>
        <w:jc w:val="both"/>
        <w:rPr>
          <w:rFonts w:ascii="Arial" w:hAnsi="Arial" w:cs="Arial"/>
          <w:b/>
          <w:sz w:val="20"/>
          <w:szCs w:val="20"/>
        </w:rPr>
      </w:pPr>
    </w:p>
    <w:p w:rsidR="0007389F" w:rsidRDefault="0007389F" w:rsidP="006F17F0">
      <w:pPr>
        <w:jc w:val="both"/>
        <w:rPr>
          <w:rFonts w:ascii="Arial" w:hAnsi="Arial" w:cs="Arial"/>
          <w:b/>
          <w:sz w:val="20"/>
          <w:szCs w:val="20"/>
        </w:rPr>
      </w:pPr>
      <w:r>
        <w:rPr>
          <w:rFonts w:ascii="Arial" w:hAnsi="Arial" w:cs="Arial"/>
          <w:b/>
          <w:sz w:val="20"/>
          <w:szCs w:val="20"/>
        </w:rPr>
        <w:t>Pasivo No Circulante</w:t>
      </w:r>
    </w:p>
    <w:p w:rsidR="0007389F" w:rsidRDefault="00D76F15" w:rsidP="006F17F0">
      <w:pPr>
        <w:jc w:val="both"/>
        <w:rPr>
          <w:rFonts w:ascii="Arial" w:hAnsi="Arial" w:cs="Arial"/>
          <w:sz w:val="20"/>
          <w:szCs w:val="20"/>
        </w:rPr>
      </w:pPr>
      <w:r>
        <w:rPr>
          <w:rFonts w:ascii="Arial" w:hAnsi="Arial" w:cs="Arial"/>
          <w:sz w:val="20"/>
          <w:szCs w:val="20"/>
        </w:rPr>
        <w:t>Cuentas Por Pagar a Corto</w:t>
      </w:r>
      <w:r w:rsidR="0007389F">
        <w:rPr>
          <w:rFonts w:ascii="Arial" w:hAnsi="Arial" w:cs="Arial"/>
          <w:sz w:val="20"/>
          <w:szCs w:val="20"/>
        </w:rPr>
        <w:t xml:space="preserve"> Plazo</w:t>
      </w:r>
    </w:p>
    <w:tbl>
      <w:tblPr>
        <w:tblW w:w="10080" w:type="dxa"/>
        <w:tblInd w:w="55" w:type="dxa"/>
        <w:tblCellMar>
          <w:left w:w="70" w:type="dxa"/>
          <w:right w:w="70" w:type="dxa"/>
        </w:tblCellMar>
        <w:tblLook w:val="04A0"/>
      </w:tblPr>
      <w:tblGrid>
        <w:gridCol w:w="7880"/>
        <w:gridCol w:w="2200"/>
      </w:tblGrid>
      <w:tr w:rsidR="002B6ED6" w:rsidRPr="002B6ED6" w:rsidTr="002B6ED6">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sz w:val="20"/>
                <w:szCs w:val="20"/>
                <w:lang w:eastAsia="es-MX"/>
              </w:rPr>
            </w:pPr>
            <w:r w:rsidRPr="002B6ED6">
              <w:rPr>
                <w:rFonts w:eastAsia="Times New Roman"/>
                <w:b/>
                <w:bCs/>
                <w:sz w:val="20"/>
                <w:szCs w:val="20"/>
                <w:lang w:eastAsia="es-MX"/>
              </w:rPr>
              <w:t>Servicios Personales por Pagar a Corto Plazo</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-2,639,218.38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SUELDOS Y PRESTACIONES POR PAGAR</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-2,639,218.38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sz w:val="20"/>
                <w:szCs w:val="20"/>
                <w:lang w:eastAsia="es-MX"/>
              </w:rPr>
            </w:pPr>
            <w:r w:rsidRPr="002B6ED6">
              <w:rPr>
                <w:rFonts w:eastAsia="Times New Roman"/>
                <w:b/>
                <w:bCs/>
                <w:sz w:val="20"/>
                <w:szCs w:val="20"/>
                <w:lang w:eastAsia="es-MX"/>
              </w:rPr>
              <w:t>Proveedores por Pagar a Corto Plazo</w:t>
            </w:r>
          </w:p>
        </w:tc>
        <w:tc>
          <w:tcPr>
            <w:tcW w:w="2200" w:type="dxa"/>
            <w:tcBorders>
              <w:top w:val="nil"/>
              <w:left w:val="nil"/>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 xml:space="preserve">                                              </w:t>
            </w:r>
            <w:r>
              <w:rPr>
                <w:rFonts w:eastAsia="Times New Roman"/>
                <w:b/>
                <w:bCs/>
                <w:color w:val="000000"/>
                <w:sz w:val="20"/>
                <w:szCs w:val="20"/>
                <w:lang w:eastAsia="es-MX"/>
              </w:rPr>
              <w:t xml:space="preserve">    </w:t>
            </w:r>
            <w:r w:rsidRPr="002B6ED6">
              <w:rPr>
                <w:rFonts w:eastAsia="Times New Roman"/>
                <w:b/>
                <w:bCs/>
                <w:color w:val="000000"/>
                <w:sz w:val="20"/>
                <w:szCs w:val="20"/>
                <w:lang w:eastAsia="es-MX"/>
              </w:rPr>
              <w:t xml:space="preserve">503,519.23 </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ESTANCIA MONTESSORI CENTROS COMUNITARIOS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-26,400.00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GASTO CORRIENTE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529,919.23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sz w:val="20"/>
                <w:szCs w:val="20"/>
                <w:lang w:eastAsia="es-MX"/>
              </w:rPr>
            </w:pPr>
            <w:r w:rsidRPr="002B6ED6">
              <w:rPr>
                <w:rFonts w:eastAsia="Times New Roman"/>
                <w:b/>
                <w:bCs/>
                <w:sz w:val="20"/>
                <w:szCs w:val="20"/>
                <w:lang w:eastAsia="es-MX"/>
              </w:rPr>
              <w:t>Contratistas por Obras Publicas por Pagar a Corto Plazo</w:t>
            </w:r>
          </w:p>
        </w:tc>
        <w:tc>
          <w:tcPr>
            <w:tcW w:w="2200" w:type="dxa"/>
            <w:tcBorders>
              <w:top w:val="nil"/>
              <w:left w:val="nil"/>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-25,822,251.13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OBRAS NO EJECUTADAS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-4,044,767.65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ATRASO DE OBRA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-1,103,600.91</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INVERSION MUNICIPAL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-1,223,889.95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FORTALECE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-13,782,226.13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PDR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-40,600.18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IMPUESTO ESTATAL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-1,301,518.82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FISM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-3,530,631.05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PREP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-61,107.98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PASIVO MUNICIPAL CENTRO HISTORICO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-733,908.46</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sz w:val="20"/>
                <w:szCs w:val="20"/>
                <w:lang w:eastAsia="es-MX"/>
              </w:rPr>
            </w:pPr>
            <w:r w:rsidRPr="002B6ED6">
              <w:rPr>
                <w:rFonts w:eastAsia="Times New Roman"/>
                <w:b/>
                <w:bCs/>
                <w:sz w:val="20"/>
                <w:szCs w:val="20"/>
                <w:lang w:eastAsia="es-MX"/>
              </w:rPr>
              <w:t xml:space="preserve">Transferencias Otorgadas por Pagar a Corto Plazo </w:t>
            </w:r>
          </w:p>
        </w:tc>
        <w:tc>
          <w:tcPr>
            <w:tcW w:w="2200" w:type="dxa"/>
            <w:tcBorders>
              <w:top w:val="nil"/>
              <w:left w:val="nil"/>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-20,259,881.54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9 DE SEPTIEMBRE (ROSA EMMA GRADO)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-7,451.28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HOSPEDAJE-ESTACIONAMIENTOS MPALES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-5,851,616.57</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EL GRANJERO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-4,870.00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GRANJAS DE CHAPULTEPEC FCO. YEPO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-595,169.10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REMATE DE VEHICULOS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-868,501.00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LUIS OLAGUE -FAM. OLAGUE ARMENDARIZ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-19,741.60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AMP. 1 FELIPE ANGELES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-2,300.00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LA JOYA -TERESA DE LEON DE LA CRUZ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-6,000.00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MEDANOS (GREGORIO MIRANDA A. Y ARGELIA ALONSO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-6,339.04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ARRENDAMIENTO ALBERCA PARQUE CENTRAL</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-1,160,098.15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ADICION CAMPESTRE VIRREYES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-219,612.43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PERITAJES Y AVALUOS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-38,720.10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LUIS DONALDO COLOSIO (FERNANDO VILLARREAL HDZ. E IRMA APODACA RUBIO)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-9,800.00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VENTA DE VEHICULOS CHATARRA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-3,192,461.60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COLONIA PABLO GOMEZ (TIJERINA V. EUGENIA)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-117,773.28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COLONIA BARRIO NUEVO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-18,125.30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KILOMETRO 28</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-21,847.00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DIR. DE LIMPIA DAÑOS A LA INFRAEST. URBANA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-631,647.80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APORTACION VOLUNTARIA INFRAEST. URBANA ALUMBRADO PUB.</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-440,037.00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RECUPERACION POR DAÑOS A INFRAEST. URBANA S. CONTROL DE TRAFICO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-298,061.65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CHEQUES CANCELADOS AHORRO SINDICALIZADOS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-84,850.28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COBRO IMPUESTO PREDIAL GOB. DEL ESTADO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-207,821.60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 PLAZUELA DE ACUÑA LOTES 47 Y 48 (PEREZ ORTEGA N.)</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-50,634.60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1RO. DE MAYO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-93,490.14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SIMON RODRIGUEZ(COLONO)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-43,175.38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CASTRO VILLARREAL ASOCIADOS SC (REC. PREDIAL)</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3,071,079.69</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COLEGIO ARQUITECTOS CD. JUAREZ A.C.</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-246,989.64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COLEGIO DE INGENIEROS CIVILES DE CD. JUAREZ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-535,924.53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ASOCIACION DE COLEGIO DE ING. Y ARQ. CD. JUAREZ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-138,420.39</w:t>
            </w:r>
          </w:p>
        </w:tc>
      </w:tr>
      <w:tr w:rsidR="002B6ED6" w:rsidRPr="002B6ED6" w:rsidTr="002B6ED6">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lastRenderedPageBreak/>
              <w:t>21 DAÑOS A INSTALACIONES MPALES.</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-204,952.24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CAMINOS Y PUENTES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-6,444,158.07</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VEHICULOS PATRIMONIALES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-1,259,239.61</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ARRASTRE OMEJ</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-494,192.62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AMP. LADRILLERA DE JUAREZ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-2,012.00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CREDITOS MEJ. VIVIENDA 2005</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-14,927.23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sz w:val="20"/>
                <w:szCs w:val="20"/>
                <w:lang w:eastAsia="es-MX"/>
              </w:rPr>
            </w:pPr>
            <w:r w:rsidRPr="002B6ED6">
              <w:rPr>
                <w:rFonts w:eastAsia="Times New Roman"/>
                <w:b/>
                <w:bCs/>
                <w:sz w:val="20"/>
                <w:szCs w:val="20"/>
                <w:lang w:eastAsia="es-MX"/>
              </w:rPr>
              <w:t>Retenciones y Contribuciones por Pagar a Corto Plazo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-37,314,295.98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ISR RETENCION SALARIO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-13,127,213.09</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CAJA DE AHORRO SINDICATO (S.U.T.M.)</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-4,584,196.48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PRESTAMO CAJA DE AHORRO SINDICATO (S.U.T.M.)</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-1,698,129.42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ISR RETENCION SERVICIOS PROFESIONALES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-16,587.00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CREDITO FONACOT</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-2,158,997.58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SIND. DE TRAB. DEL MPIO. DE CD JUAREZ</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-1,236,886.26</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AHORRO SINDICATO RASTRO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-119,913.62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IMPULSORA PROMOBIEN S.A. (FAMSA)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-495,175.33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CAJA DE AHORRO MATANCEROS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-187,468.19</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COMISION NACIONAL DE LA VIVIENDA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-650,627.00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CAMARA DE LA IND DE LA CONSTRUCCION</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-456,957.52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CUOTA SINDICAL RASTRO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-55,568.72</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CUOTA JUBILADOS Y PENSIONADOS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-497,749.47</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REP. VEHICULOS SEG. PUBLICA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-154,749.95</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SEGUROS ARGOS S.A. DE C.V. (SEGURO DE VIDA)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-1,512,398.14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COMERCIAL ROGA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-462,348.14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RETENCIONES IMSS RASTRO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-250,583.00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CREDIAMIGO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-14,710.93</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HAZ DEPORTE POR TRES PESOS DIARIOS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-285,303.18</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DESCUENTO PREDIAL A EMPLEADOS MPALES.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-871,410.36</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COMERCIAL COMERNOVA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-108,823.47</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SERVICIO MEDICO SUBROGADO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-3,831,146.00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IVA COBRADO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-19,537.36</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21RETENCION ASOCIACION DE JUBILADOS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-1,374,211.07</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INFONAVIT RASTRO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-66,546.99</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SERVICIO MEDICO DESCENTRALIZADAS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-435,716.70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DESCUENTOS EMPLEADOS VARIOS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-576,943.71</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PENSION ALIMENTICIA VARIOS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-605,604.70</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CONTROL DE INVERSION OBRA 5 AL MILLAR</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-26,588.66</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DEDUCIBLES SEG. PUBLICA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-609,484.14</w:t>
            </w:r>
          </w:p>
        </w:tc>
      </w:tr>
      <w:tr w:rsidR="002B6ED6" w:rsidRPr="002B6ED6" w:rsidTr="002B6ED6">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21 REPOSICION DE EQUIPO SEG. PUBLICA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-822,719.80</w:t>
            </w:r>
          </w:p>
        </w:tc>
      </w:tr>
    </w:tbl>
    <w:p w:rsidR="002B6ED6" w:rsidRDefault="002B6ED6" w:rsidP="002B6ED6">
      <w:pPr>
        <w:jc w:val="both"/>
        <w:rPr>
          <w:rFonts w:ascii="Arial" w:hAnsi="Arial" w:cs="Arial"/>
          <w:sz w:val="20"/>
          <w:szCs w:val="20"/>
        </w:rPr>
      </w:pPr>
    </w:p>
    <w:p w:rsidR="002B6ED6" w:rsidRDefault="002B6ED6" w:rsidP="002B6ED6">
      <w:pPr>
        <w:jc w:val="both"/>
        <w:rPr>
          <w:rFonts w:ascii="Arial" w:hAnsi="Arial" w:cs="Arial"/>
          <w:sz w:val="20"/>
          <w:szCs w:val="20"/>
        </w:rPr>
      </w:pPr>
      <w:r>
        <w:rPr>
          <w:rFonts w:ascii="Arial" w:hAnsi="Arial" w:cs="Arial"/>
          <w:sz w:val="20"/>
          <w:szCs w:val="20"/>
        </w:rPr>
        <w:t>Cuentas Por Pagar a Largo Plazo</w:t>
      </w:r>
    </w:p>
    <w:tbl>
      <w:tblPr>
        <w:tblW w:w="10080" w:type="dxa"/>
        <w:tblInd w:w="55" w:type="dxa"/>
        <w:tblCellMar>
          <w:left w:w="70" w:type="dxa"/>
          <w:right w:w="70" w:type="dxa"/>
        </w:tblCellMar>
        <w:tblLook w:val="04A0"/>
      </w:tblPr>
      <w:tblGrid>
        <w:gridCol w:w="7880"/>
        <w:gridCol w:w="2200"/>
      </w:tblGrid>
      <w:tr w:rsidR="002B6ED6" w:rsidRPr="002B6ED6" w:rsidTr="00DF1521">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color w:val="000000"/>
                <w:sz w:val="20"/>
                <w:szCs w:val="20"/>
                <w:lang w:eastAsia="es-MX"/>
              </w:rPr>
            </w:pPr>
            <w:r w:rsidRPr="002B6ED6">
              <w:rPr>
                <w:rFonts w:eastAsia="Times New Roman"/>
                <w:b/>
                <w:bCs/>
                <w:color w:val="000000"/>
                <w:sz w:val="20"/>
                <w:szCs w:val="20"/>
                <w:lang w:eastAsia="es-MX"/>
              </w:rPr>
              <w:t>Proveedores por Pagar a Largo Plazo</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-126,746,792.21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ADEUDO ADMINISTRACION 2004-2007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-19,295,866.78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SUBSEMUN 2009</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-6,709,244.79</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2009</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-942,607.92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175 MILLONES 2009</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-1,248,072.85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CONADE REHAB. Y EQ. DE ESPACIOS DEPORTIVOS</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-2,023,249.32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ENTREGA 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-26,142,246.82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-12,749,324.92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ADEUDO ADMINISTRACION 2007-2010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-16,787,136.85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GTO. CORRIENTE ADMON. 2007-2010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-8,272,024.74</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2011</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-6,797,125.76</w:t>
            </w:r>
          </w:p>
        </w:tc>
      </w:tr>
      <w:tr w:rsidR="002B6ED6" w:rsidRPr="002B6ED6" w:rsidTr="00DF1521">
        <w:trPr>
          <w:trHeight w:val="240"/>
        </w:trPr>
        <w:tc>
          <w:tcPr>
            <w:tcW w:w="7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lastRenderedPageBreak/>
              <w:t>22 PASIVO GTO. CORRIENTE 2012</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-7,793,542.68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ENTREGA 2013</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-943,681.13</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2013</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-1,655,746.21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2014</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-1,755,803.50</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2015</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-3,770,378.64</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ADEUDO ADMINISTRACION 2013-2016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-5,860,036.17</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GASTO CORRIENTE 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-3,729,276.48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PRONAPRED 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-9,304.26</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LIQUIDACIONES NOMINA 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-262,122.39</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2B6ED6" w:rsidRPr="002B6ED6" w:rsidRDefault="002B6ED6" w:rsidP="002B6ED6">
            <w:pPr>
              <w:spacing w:after="0" w:line="240" w:lineRule="auto"/>
              <w:rPr>
                <w:rFonts w:eastAsia="Times New Roman"/>
                <w:b/>
                <w:bCs/>
                <w:color w:val="000000"/>
                <w:sz w:val="20"/>
                <w:szCs w:val="20"/>
                <w:lang w:eastAsia="es-MX"/>
              </w:rPr>
            </w:pPr>
            <w:r w:rsidRPr="002B6ED6">
              <w:rPr>
                <w:rFonts w:eastAsia="Times New Roman"/>
                <w:b/>
                <w:bCs/>
                <w:color w:val="000000"/>
                <w:sz w:val="20"/>
                <w:szCs w:val="20"/>
                <w:lang w:eastAsia="es-MX"/>
              </w:rPr>
              <w:t>Contratistas por Obras Públicas por Pagar a Largo Plazo</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b/>
                <w:bCs/>
                <w:color w:val="000000"/>
                <w:sz w:val="20"/>
                <w:szCs w:val="20"/>
                <w:lang w:eastAsia="es-MX"/>
              </w:rPr>
            </w:pPr>
            <w:r w:rsidRPr="002B6ED6">
              <w:rPr>
                <w:rFonts w:eastAsia="Times New Roman"/>
                <w:b/>
                <w:bCs/>
                <w:color w:val="000000"/>
                <w:sz w:val="20"/>
                <w:szCs w:val="20"/>
                <w:lang w:eastAsia="es-MX"/>
              </w:rPr>
              <w:t>-47,223,049.25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REHAB. DE INFRA. HIDRAULICA DE EL BARREAL</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-383,851.18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DREN 2A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-63,320.15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CE.RE.SO. PRODUCTIVO FIP 2009</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-88,262.24</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OBRA 2009</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-1,521,348.11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OBRA MUNICIPAL 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-162,825.25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2010</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-91,360.74</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2011</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-3,192,878.96</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2012</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-378,356.00</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CAPUFE 2012</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-217,242.87</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2013</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-7,242,719.28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CAPUFE 2013</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-126,341.92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2014</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-733,966.11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CAPUFE 2014</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-1,728,383.22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INVERSION MPAL. 2014</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-11,952,965.06</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INVERSION MUNICIPAL 2015</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-2,363,653.54</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PARQUE COMUNITARIO ROMA APORTACION ASOCIACION 1939 TEATRO NORTE AC. 2015</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-250,467.68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INVERSION MUNICIPAL 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-8,661,685.15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FORTAMUN 2016</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-653,907.21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PROG. DE INFRAEST. 2016 (AMPLIACION Y/O MEJORAMIENTO DE LA VIVIENDA)</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-3,206,131.10</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RENOVACION MUSEOGRAFICA DEL MUSEO DE ARQUEOLOGIA EL CHAMIZAL</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-22,324.95</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2004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-149,886.02</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2006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-59,909.98</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2007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-96,413.57</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2011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-255,686.71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2012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-174,528.67</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2014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-55,180.36</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2015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-1,138,589.90</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FISM 2016 (2017)</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-651,081.11</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PASIVO OBRA ENTREGA 2013</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-110,065.17</w:t>
            </w:r>
          </w:p>
        </w:tc>
      </w:tr>
      <w:tr w:rsidR="002B6ED6" w:rsidRPr="002B6ED6" w:rsidTr="00DF1521">
        <w:trPr>
          <w:trHeight w:val="240"/>
        </w:trPr>
        <w:tc>
          <w:tcPr>
            <w:tcW w:w="7880" w:type="dxa"/>
            <w:tcBorders>
              <w:top w:val="nil"/>
              <w:left w:val="single" w:sz="4" w:space="0" w:color="auto"/>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rPr>
                <w:rFonts w:eastAsia="Times New Roman"/>
                <w:color w:val="000000"/>
                <w:sz w:val="20"/>
                <w:szCs w:val="20"/>
                <w:lang w:eastAsia="es-MX"/>
              </w:rPr>
            </w:pPr>
            <w:r w:rsidRPr="002B6ED6">
              <w:rPr>
                <w:rFonts w:eastAsia="Times New Roman"/>
                <w:color w:val="000000"/>
                <w:sz w:val="20"/>
                <w:szCs w:val="20"/>
                <w:lang w:eastAsia="es-MX"/>
              </w:rPr>
              <w:t>22 FONHAPO FACHADA 2014</w:t>
            </w:r>
          </w:p>
        </w:tc>
        <w:tc>
          <w:tcPr>
            <w:tcW w:w="2200" w:type="dxa"/>
            <w:tcBorders>
              <w:top w:val="nil"/>
              <w:left w:val="nil"/>
              <w:bottom w:val="single" w:sz="4" w:space="0" w:color="auto"/>
              <w:right w:val="single" w:sz="4" w:space="0" w:color="auto"/>
            </w:tcBorders>
            <w:shd w:val="clear" w:color="auto" w:fill="auto"/>
            <w:vAlign w:val="bottom"/>
            <w:hideMark/>
          </w:tcPr>
          <w:p w:rsidR="002B6ED6" w:rsidRPr="002B6ED6" w:rsidRDefault="002B6ED6" w:rsidP="002B6ED6">
            <w:pPr>
              <w:spacing w:after="0" w:line="240" w:lineRule="auto"/>
              <w:jc w:val="right"/>
              <w:rPr>
                <w:rFonts w:eastAsia="Times New Roman"/>
                <w:color w:val="000000"/>
                <w:sz w:val="20"/>
                <w:szCs w:val="20"/>
                <w:lang w:eastAsia="es-MX"/>
              </w:rPr>
            </w:pPr>
            <w:r w:rsidRPr="002B6ED6">
              <w:rPr>
                <w:rFonts w:eastAsia="Times New Roman"/>
                <w:color w:val="000000"/>
                <w:sz w:val="20"/>
                <w:szCs w:val="20"/>
                <w:lang w:eastAsia="es-MX"/>
              </w:rPr>
              <w:t>-1,489,717.04</w:t>
            </w:r>
          </w:p>
        </w:tc>
      </w:tr>
    </w:tbl>
    <w:p w:rsidR="004B7A09" w:rsidRDefault="004B7A09" w:rsidP="006F17F0">
      <w:pPr>
        <w:jc w:val="both"/>
        <w:rPr>
          <w:rFonts w:ascii="Arial" w:hAnsi="Arial" w:cs="Arial"/>
          <w:b/>
          <w:sz w:val="20"/>
          <w:szCs w:val="20"/>
        </w:rPr>
      </w:pPr>
    </w:p>
    <w:p w:rsidR="003D531A" w:rsidRDefault="00237734" w:rsidP="006F17F0">
      <w:pPr>
        <w:jc w:val="both"/>
        <w:rPr>
          <w:rFonts w:ascii="Arial" w:hAnsi="Arial" w:cs="Arial"/>
          <w:b/>
          <w:sz w:val="20"/>
          <w:szCs w:val="20"/>
        </w:rPr>
      </w:pPr>
      <w:r>
        <w:rPr>
          <w:rFonts w:ascii="Arial" w:hAnsi="Arial" w:cs="Arial"/>
          <w:b/>
          <w:sz w:val="20"/>
          <w:szCs w:val="20"/>
        </w:rPr>
        <w:t xml:space="preserve">Deuda Pública a Largo Plazo </w:t>
      </w:r>
    </w:p>
    <w:tbl>
      <w:tblPr>
        <w:tblW w:w="10296" w:type="dxa"/>
        <w:tblInd w:w="60" w:type="dxa"/>
        <w:tblCellMar>
          <w:left w:w="70" w:type="dxa"/>
          <w:right w:w="70" w:type="dxa"/>
        </w:tblCellMar>
        <w:tblLook w:val="04A0"/>
      </w:tblPr>
      <w:tblGrid>
        <w:gridCol w:w="8728"/>
        <w:gridCol w:w="1568"/>
      </w:tblGrid>
      <w:tr w:rsidR="00DC48D5" w:rsidRPr="00DC48D5" w:rsidTr="00DC48D5">
        <w:trPr>
          <w:trHeight w:val="270"/>
        </w:trPr>
        <w:tc>
          <w:tcPr>
            <w:tcW w:w="8728" w:type="dxa"/>
            <w:tcBorders>
              <w:top w:val="single" w:sz="8" w:space="0" w:color="auto"/>
              <w:left w:val="single" w:sz="8" w:space="0" w:color="auto"/>
              <w:bottom w:val="single" w:sz="8" w:space="0" w:color="auto"/>
              <w:right w:val="nil"/>
            </w:tcBorders>
            <w:shd w:val="clear" w:color="auto" w:fill="auto"/>
            <w:noWrap/>
            <w:vAlign w:val="bottom"/>
            <w:hideMark/>
          </w:tcPr>
          <w:p w:rsidR="00DC48D5" w:rsidRPr="00DC48D5" w:rsidRDefault="00DC48D5" w:rsidP="00DC48D5">
            <w:pPr>
              <w:spacing w:after="0" w:line="240" w:lineRule="auto"/>
              <w:rPr>
                <w:rFonts w:eastAsia="Times New Roman"/>
                <w:b/>
                <w:bCs/>
                <w:color w:val="000000"/>
                <w:sz w:val="20"/>
                <w:szCs w:val="20"/>
                <w:lang w:eastAsia="es-MX"/>
              </w:rPr>
            </w:pPr>
            <w:r w:rsidRPr="00DC48D5">
              <w:rPr>
                <w:rFonts w:eastAsia="Times New Roman"/>
                <w:b/>
                <w:bCs/>
                <w:color w:val="000000"/>
                <w:sz w:val="20"/>
                <w:szCs w:val="20"/>
                <w:lang w:eastAsia="es-MX"/>
              </w:rPr>
              <w:t>DEUDA PUBLICA</w:t>
            </w:r>
          </w:p>
        </w:tc>
        <w:tc>
          <w:tcPr>
            <w:tcW w:w="1568" w:type="dxa"/>
            <w:tcBorders>
              <w:top w:val="single" w:sz="8" w:space="0" w:color="auto"/>
              <w:left w:val="nil"/>
              <w:bottom w:val="single" w:sz="8" w:space="0" w:color="auto"/>
              <w:right w:val="single" w:sz="8" w:space="0" w:color="auto"/>
            </w:tcBorders>
            <w:shd w:val="clear" w:color="auto" w:fill="auto"/>
            <w:noWrap/>
            <w:vAlign w:val="bottom"/>
            <w:hideMark/>
          </w:tcPr>
          <w:p w:rsidR="00DC48D5" w:rsidRPr="00DC48D5" w:rsidRDefault="002B6ED6" w:rsidP="00DC48D5">
            <w:pPr>
              <w:spacing w:after="0" w:line="240" w:lineRule="auto"/>
              <w:jc w:val="right"/>
              <w:rPr>
                <w:rFonts w:eastAsia="Times New Roman"/>
                <w:b/>
                <w:bCs/>
                <w:color w:val="000000"/>
                <w:sz w:val="20"/>
                <w:szCs w:val="20"/>
                <w:lang w:eastAsia="es-MX"/>
              </w:rPr>
            </w:pPr>
            <w:r>
              <w:rPr>
                <w:rFonts w:eastAsia="Times New Roman"/>
                <w:b/>
                <w:bCs/>
                <w:color w:val="000000"/>
                <w:sz w:val="20"/>
                <w:szCs w:val="20"/>
                <w:lang w:eastAsia="es-MX"/>
              </w:rPr>
              <w:t>188,902,908.00</w:t>
            </w:r>
          </w:p>
        </w:tc>
      </w:tr>
      <w:tr w:rsidR="00DC48D5" w:rsidRPr="00DC48D5" w:rsidTr="00DC48D5">
        <w:trPr>
          <w:trHeight w:val="270"/>
        </w:trPr>
        <w:tc>
          <w:tcPr>
            <w:tcW w:w="8728" w:type="dxa"/>
            <w:tcBorders>
              <w:top w:val="nil"/>
              <w:left w:val="single" w:sz="8" w:space="0" w:color="auto"/>
              <w:bottom w:val="single" w:sz="8" w:space="0" w:color="auto"/>
              <w:right w:val="single" w:sz="4" w:space="0" w:color="auto"/>
            </w:tcBorders>
            <w:shd w:val="clear" w:color="auto" w:fill="auto"/>
            <w:vAlign w:val="bottom"/>
            <w:hideMark/>
          </w:tcPr>
          <w:p w:rsidR="00DC48D5" w:rsidRPr="00DC48D5" w:rsidRDefault="00DC48D5" w:rsidP="00DC48D5">
            <w:pPr>
              <w:spacing w:after="0" w:line="240" w:lineRule="auto"/>
              <w:rPr>
                <w:rFonts w:eastAsia="Times New Roman"/>
                <w:color w:val="000000"/>
                <w:sz w:val="20"/>
                <w:szCs w:val="20"/>
                <w:lang w:eastAsia="es-MX"/>
              </w:rPr>
            </w:pPr>
            <w:r w:rsidRPr="00DC48D5">
              <w:rPr>
                <w:rFonts w:eastAsia="Times New Roman"/>
                <w:color w:val="000000"/>
                <w:sz w:val="20"/>
                <w:szCs w:val="20"/>
                <w:lang w:eastAsia="es-MX"/>
              </w:rPr>
              <w:t>CREDITO ALUMBRADO PUBLICO</w:t>
            </w:r>
          </w:p>
        </w:tc>
        <w:tc>
          <w:tcPr>
            <w:tcW w:w="1568" w:type="dxa"/>
            <w:tcBorders>
              <w:top w:val="nil"/>
              <w:left w:val="nil"/>
              <w:bottom w:val="single" w:sz="8" w:space="0" w:color="auto"/>
              <w:right w:val="single" w:sz="8" w:space="0" w:color="auto"/>
            </w:tcBorders>
            <w:shd w:val="clear" w:color="auto" w:fill="auto"/>
            <w:noWrap/>
            <w:vAlign w:val="bottom"/>
            <w:hideMark/>
          </w:tcPr>
          <w:p w:rsidR="00DC48D5" w:rsidRPr="00DC48D5" w:rsidRDefault="002B6ED6" w:rsidP="00DC48D5">
            <w:pPr>
              <w:spacing w:after="0" w:line="240" w:lineRule="auto"/>
              <w:jc w:val="right"/>
              <w:rPr>
                <w:rFonts w:eastAsia="Times New Roman"/>
                <w:color w:val="000000"/>
                <w:sz w:val="20"/>
                <w:szCs w:val="20"/>
                <w:lang w:eastAsia="es-MX"/>
              </w:rPr>
            </w:pPr>
            <w:r>
              <w:rPr>
                <w:rFonts w:eastAsia="Times New Roman"/>
                <w:color w:val="000000"/>
                <w:sz w:val="20"/>
                <w:szCs w:val="20"/>
                <w:lang w:eastAsia="es-MX"/>
              </w:rPr>
              <w:t>188,902,908.00</w:t>
            </w:r>
          </w:p>
        </w:tc>
      </w:tr>
    </w:tbl>
    <w:p w:rsidR="00237734" w:rsidRDefault="00237734" w:rsidP="006F17F0">
      <w:pPr>
        <w:jc w:val="both"/>
        <w:rPr>
          <w:rFonts w:ascii="Arial" w:hAnsi="Arial" w:cs="Arial"/>
          <w:b/>
          <w:sz w:val="20"/>
          <w:szCs w:val="20"/>
        </w:rPr>
      </w:pPr>
    </w:p>
    <w:p w:rsidR="00012EDB" w:rsidRDefault="0023723C" w:rsidP="00C46FC2">
      <w:pPr>
        <w:jc w:val="both"/>
        <w:rPr>
          <w:rFonts w:ascii="Arial" w:hAnsi="Arial" w:cs="Arial"/>
          <w:b/>
          <w:sz w:val="20"/>
          <w:szCs w:val="20"/>
        </w:rPr>
      </w:pPr>
      <w:r>
        <w:rPr>
          <w:rFonts w:ascii="Arial" w:hAnsi="Arial" w:cs="Arial"/>
          <w:b/>
          <w:sz w:val="20"/>
          <w:szCs w:val="20"/>
        </w:rPr>
        <w:t>Los Fondos y Bienes de Terceros en Garantía y/o Administración a Largo Plazo</w:t>
      </w:r>
    </w:p>
    <w:p w:rsidR="00DC6E46" w:rsidRPr="00DC48D5" w:rsidRDefault="0023723C" w:rsidP="00DC48D5">
      <w:pPr>
        <w:jc w:val="both"/>
        <w:rPr>
          <w:rFonts w:ascii="Arial" w:hAnsi="Arial" w:cs="Arial"/>
          <w:sz w:val="20"/>
          <w:szCs w:val="20"/>
        </w:rPr>
      </w:pPr>
      <w:r>
        <w:rPr>
          <w:rFonts w:ascii="Arial" w:hAnsi="Arial" w:cs="Arial"/>
          <w:sz w:val="20"/>
          <w:szCs w:val="20"/>
        </w:rPr>
        <w:t>Representan depósitos e</w:t>
      </w:r>
      <w:r w:rsidR="0007389F">
        <w:rPr>
          <w:rFonts w:ascii="Arial" w:hAnsi="Arial" w:cs="Arial"/>
          <w:sz w:val="20"/>
          <w:szCs w:val="20"/>
        </w:rPr>
        <w:t>n garantía a favor de terceros.</w:t>
      </w:r>
    </w:p>
    <w:p w:rsidR="00DC6E46" w:rsidRPr="00DC6E46" w:rsidRDefault="00DC6E46" w:rsidP="00DC6E46">
      <w:pPr>
        <w:rPr>
          <w:rFonts w:ascii="Arial" w:hAnsi="Arial" w:cs="Arial"/>
          <w:b/>
          <w:sz w:val="20"/>
          <w:szCs w:val="20"/>
        </w:rPr>
      </w:pPr>
      <w:r w:rsidRPr="00DC6E46">
        <w:rPr>
          <w:rFonts w:ascii="Arial" w:hAnsi="Arial" w:cs="Arial"/>
          <w:b/>
          <w:sz w:val="20"/>
          <w:szCs w:val="20"/>
        </w:rPr>
        <w:lastRenderedPageBreak/>
        <w:t>II) NOTAS AL ESTADO DE ACTIVIDADES</w:t>
      </w:r>
    </w:p>
    <w:p w:rsidR="00DC6E46" w:rsidRPr="00333F50" w:rsidRDefault="00DC6E46" w:rsidP="00DC6E46">
      <w:pPr>
        <w:rPr>
          <w:rFonts w:ascii="Arial" w:hAnsi="Arial" w:cs="Arial"/>
          <w:b/>
          <w:sz w:val="20"/>
          <w:szCs w:val="20"/>
        </w:rPr>
      </w:pPr>
      <w:r w:rsidRPr="00333F50">
        <w:rPr>
          <w:rFonts w:ascii="Arial" w:hAnsi="Arial" w:cs="Arial"/>
          <w:b/>
          <w:sz w:val="20"/>
          <w:szCs w:val="20"/>
        </w:rPr>
        <w:t>Ingresos de Gestión</w:t>
      </w:r>
    </w:p>
    <w:p w:rsidR="00DC6E46" w:rsidRPr="00DC6E46" w:rsidRDefault="00DC6E46" w:rsidP="00DC6E46">
      <w:pPr>
        <w:jc w:val="both"/>
        <w:rPr>
          <w:rFonts w:ascii="Arial" w:hAnsi="Arial" w:cs="Arial"/>
          <w:sz w:val="20"/>
          <w:szCs w:val="20"/>
        </w:rPr>
      </w:pPr>
      <w:r w:rsidRPr="00DC6E46">
        <w:rPr>
          <w:rFonts w:ascii="Arial" w:hAnsi="Arial" w:cs="Arial"/>
          <w:sz w:val="20"/>
          <w:szCs w:val="20"/>
        </w:rPr>
        <w:t>1.- A continuación se detalla la información relativa a los rubros de impuestos, derechos, productos, aprovechamientos, participaciones y aportaciones.</w:t>
      </w:r>
    </w:p>
    <w:p w:rsidR="00DC6E46" w:rsidRPr="00DC6E46" w:rsidRDefault="00DC6E46" w:rsidP="00DC6E46">
      <w:pPr>
        <w:jc w:val="both"/>
        <w:rPr>
          <w:rFonts w:ascii="Arial" w:hAnsi="Arial" w:cs="Arial"/>
          <w:sz w:val="20"/>
          <w:szCs w:val="20"/>
        </w:rPr>
      </w:pPr>
      <w:r w:rsidRPr="00DC6E46">
        <w:rPr>
          <w:rFonts w:ascii="Arial" w:hAnsi="Arial" w:cs="Arial"/>
          <w:sz w:val="20"/>
          <w:szCs w:val="20"/>
        </w:rPr>
        <w:t>Se refleja una mayor recaudación en los rubros de impuestos derivados por los descuentos en el pago de predial, en  derechos por el cobro de licencias de construcción y derecho de alumbrado público al igual en las participaciones  por los fondos del FISM y FORTAMUN.</w:t>
      </w:r>
    </w:p>
    <w:p w:rsidR="00DC6E46" w:rsidRDefault="00DC6E46" w:rsidP="00DC6E46">
      <w:pPr>
        <w:jc w:val="both"/>
      </w:pPr>
    </w:p>
    <w:tbl>
      <w:tblPr>
        <w:tblW w:w="10207" w:type="dxa"/>
        <w:tblInd w:w="-72" w:type="dxa"/>
        <w:tblCellMar>
          <w:left w:w="70" w:type="dxa"/>
          <w:right w:w="70" w:type="dxa"/>
        </w:tblCellMar>
        <w:tblLook w:val="04A0"/>
      </w:tblPr>
      <w:tblGrid>
        <w:gridCol w:w="8642"/>
        <w:gridCol w:w="1565"/>
      </w:tblGrid>
      <w:tr w:rsidR="00DF1521" w:rsidRPr="00F804AE" w:rsidTr="001C08AC">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C O N C E P T 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521" w:rsidRPr="00DF1521" w:rsidRDefault="00DF1521" w:rsidP="00426FE6">
            <w:pPr>
              <w:spacing w:after="0" w:line="240" w:lineRule="auto"/>
              <w:jc w:val="center"/>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M O N T O</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ESPECTACULOS PUBLICOS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456,188.00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PREDIAL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37,073,279.46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REZAGOS PREDIAL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24,018,055.83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IMPUESTO UNIVERSITARIO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3,881,754.98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REZAGOS IMPUESTO UNIVERSITARIO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1,025,135.96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FIDEICOMISO PASO DEL NORTE</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461,221.58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REZAGOS FIDEICOMISO PASO DEL NORTE</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121,636.92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TRASLACION DE DOMINIO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59,806,479.18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CONTRIBUCIONES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1,381,148.71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RECARGOS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19,400,344.06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IMPUESTOS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147,625,244.68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ALINIAMIENTO DE PREDIO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50,455.60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ASIGNACION DE NUMERO OFICIAL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201,721.36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LICENCIAS DE CONTRUCCION</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17,280,734.62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EQUIPAMIENTO E INFRAESTRUCTURA MUNICIPAL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719,615.48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DEMOLICION DE FINCAS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66,282.10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INSCRIPCION Y REVALIDACION DE PERITO CONSTRUCTOR</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28,532.40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AUTORIZACION DE OBRAS DE URBANIZACION</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1,292,551.91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UTILIZACION DE AREAS PUBLICAS MUNICIPALES Y USO DE SUELO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3,129,855.59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APROVECHAMIENTO DE LA VIA PUBLICA Y COLOCACION DE ANUNCIOS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1,326,447.55 </w:t>
            </w:r>
          </w:p>
        </w:tc>
      </w:tr>
      <w:tr w:rsidR="00DF1521" w:rsidRPr="00F804AE" w:rsidTr="001C08AC">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lastRenderedPageBreak/>
              <w:t>LIC. RENOV. E INSPECC. PARA FUNC. DE NEGOCIOS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2,750,172.61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LEVANTAMIETOS TOP.,CARTOGRAFIA,IMAGEN SATELITAL,FOTOGRAFIAS AREAS,PUNTO APOYO TERRESTRE,ACTOS DE FUSION</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1,092,630.13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DICTAMENES ECOLOG. DE VERIF. VEH. Y EVAL. DE IMPACTOS AMBIENTALES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2,726,861.49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SERVICIO DE BOMBEROS Y RESCATE</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384,305.80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SERVICIOS GENERALES EN LOS RASTROS MUNICIPALES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3,227,837.03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SERVICIOS DE SEGURIDAD</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14,000.00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DERECHO DE ALUMBRADO PUBLICO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63,711,468.42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ASEO Y RECOLECCION DE BASURA</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2,739,559.13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LEGALIZACION DE FIRMAS, CERTIFICACIONES, CONSTAN. Y EXPED. DE DOC. MPALES.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2,776,147.65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USO DE LA VIA PUBLICA POR COMERCIANTES AMBULANTES O CON PUESTO FIJOS O SEMIFIJOS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1,080,790.43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INSPECCIONES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2,579,313.10 </w:t>
            </w:r>
          </w:p>
        </w:tc>
      </w:tr>
      <w:tr w:rsidR="00DF1521" w:rsidRPr="00F804AE" w:rsidTr="001C08AC">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OCUPACION DE VIA PUBLICA PARA ESTACIONAMIENTO DE VEHICULOS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2,753,475.58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LICENCIAS POR APERTURA Y FUNCIONAMIENTO DE NEGOCIOS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1,016,522.58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TITULOS DE PROPIEDAD EXPEDIDOS POR LA DIR. GRAL. DE ASENT. HUMANOS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289,000.37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DERECHOS DIVERSOS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131,829.48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SERVICIOS DE LA DIRECCION DE TRANSITO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2,532,293.77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SERVICIOS DE LA DIRECCION DE SEGURIDAD PUBLICA</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9,176,764.00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CEMENTERIOS MUNICIPALES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1,017,798.38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DERECHOS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124,096,966.56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ENAJENACION DE TERRENOS MUNICIPALES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4,347,224.38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RENDIMIENTOS FINANCIEROS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11,481,219.17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EXLOTACION DE BIENES MUNICIPALES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174,042.30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OTROS PRODUCTOS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9,872.98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PRODUCTOS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16,012,358.83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RECARGOS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1,312,323.36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GASTOS DE EJECUCION Y COBRANZA</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2,611,099.71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MULTAS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17,125,986.17 </w:t>
            </w:r>
          </w:p>
        </w:tc>
      </w:tr>
      <w:tr w:rsidR="00DF1521" w:rsidRPr="00F804AE" w:rsidTr="001C08AC">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lastRenderedPageBreak/>
              <w:t>MULTAS FEDERALES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132,257.17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REINTEGRO AL PRESUPUESTO DE EGRESOS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80,553.95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APROVECHAMIENTOS DIVERSOS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1,204,332.04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APROVECHAMIENTOS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22,466,552.40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FONDO GENERAL DE PARTICIPACIONES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197,884,174.26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FONDO DE FOMENTO MUNICIPAL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48,389,483.33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TENENCIA Y USO DE VEHICULO</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17,815.40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IMPUESTO ESPECIAL SOBRE PRODUCCIONES Y SERVICIOS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5,539,103.34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IMPUESTO SOBRE AUTOMOVILES NUEVOS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4,202,420.25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IMPUESTOS ESTATALES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52,309,721.85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PARTICIPACION ADUANA</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54,114,007.00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GASOLINA Y DIESEL 70%</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11,264,640.79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GASOLINA Y DIESEL 30%</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2,697,983.21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FONDO DE FISCALIZACION</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11,371,977.95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FONDO DE INFRAESTRUCTURA SOCIAL MUNICIPAL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63,983,809.20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FONDO DE APORT. PARA EL FORT. MUNICIPAL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219,564,677.40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ISR PARTICIPABLE</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51,650,308.00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FORTASEG 2018 FEDERAL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49,223,822.20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PREP 2018</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2,154,798.07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HABITAT 2018</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color w:val="000000"/>
                <w:sz w:val="20"/>
                <w:szCs w:val="20"/>
                <w:lang w:eastAsia="es-MX"/>
              </w:rPr>
            </w:pPr>
            <w:r w:rsidRPr="00DF1521">
              <w:rPr>
                <w:rFonts w:asciiTheme="minorHAnsi" w:eastAsia="Times New Roman" w:hAnsiTheme="minorHAnsi" w:cs="Arial"/>
                <w:color w:val="000000"/>
                <w:sz w:val="20"/>
                <w:szCs w:val="20"/>
                <w:lang w:eastAsia="es-MX"/>
              </w:rPr>
              <w:t xml:space="preserve">            4,408,570.20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bottom"/>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PARTICIPACIONES Y APORTACIONES</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426FE6">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778,777,312.45 </w:t>
            </w:r>
          </w:p>
        </w:tc>
      </w:tr>
      <w:tr w:rsidR="00DF1521" w:rsidRPr="00F804AE" w:rsidTr="001C08AC">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DF1521" w:rsidRPr="00DF1521" w:rsidRDefault="00DF1521" w:rsidP="00426FE6">
            <w:pPr>
              <w:spacing w:after="0" w:line="240" w:lineRule="auto"/>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TOTAL GLOBAL</w:t>
            </w:r>
          </w:p>
        </w:tc>
        <w:tc>
          <w:tcPr>
            <w:tcW w:w="1418" w:type="dxa"/>
            <w:tcBorders>
              <w:top w:val="nil"/>
              <w:left w:val="nil"/>
              <w:bottom w:val="single" w:sz="4" w:space="0" w:color="auto"/>
              <w:right w:val="single" w:sz="4" w:space="0" w:color="auto"/>
            </w:tcBorders>
            <w:shd w:val="clear" w:color="auto" w:fill="auto"/>
            <w:noWrap/>
            <w:vAlign w:val="bottom"/>
            <w:hideMark/>
          </w:tcPr>
          <w:p w:rsidR="00DF1521" w:rsidRPr="00DF1521" w:rsidRDefault="00DF1521" w:rsidP="00DF1521">
            <w:pPr>
              <w:spacing w:after="0" w:line="240" w:lineRule="auto"/>
              <w:jc w:val="right"/>
              <w:rPr>
                <w:rFonts w:asciiTheme="minorHAnsi" w:eastAsia="Times New Roman" w:hAnsiTheme="minorHAnsi" w:cs="Arial"/>
                <w:b/>
                <w:bCs/>
                <w:color w:val="000000"/>
                <w:sz w:val="20"/>
                <w:szCs w:val="20"/>
                <w:lang w:eastAsia="es-MX"/>
              </w:rPr>
            </w:pPr>
            <w:r w:rsidRPr="00DF1521">
              <w:rPr>
                <w:rFonts w:asciiTheme="minorHAnsi" w:eastAsia="Times New Roman" w:hAnsiTheme="minorHAnsi" w:cs="Arial"/>
                <w:b/>
                <w:bCs/>
                <w:color w:val="000000"/>
                <w:sz w:val="20"/>
                <w:szCs w:val="20"/>
                <w:lang w:eastAsia="es-MX"/>
              </w:rPr>
              <w:t xml:space="preserve">    1,088,978,434.92 </w:t>
            </w:r>
          </w:p>
        </w:tc>
      </w:tr>
    </w:tbl>
    <w:p w:rsidR="00DC6E46" w:rsidRDefault="00DC6E46" w:rsidP="00DC6E46"/>
    <w:p w:rsidR="001C08AC" w:rsidRDefault="001C08AC" w:rsidP="00DC6E46">
      <w:pPr>
        <w:rPr>
          <w:rFonts w:ascii="Arial" w:hAnsi="Arial" w:cs="Arial"/>
          <w:b/>
          <w:sz w:val="20"/>
          <w:szCs w:val="20"/>
        </w:rPr>
      </w:pPr>
    </w:p>
    <w:p w:rsidR="001C08AC" w:rsidRDefault="001C08AC" w:rsidP="00DC6E46">
      <w:pPr>
        <w:rPr>
          <w:rFonts w:ascii="Arial" w:hAnsi="Arial" w:cs="Arial"/>
          <w:b/>
          <w:sz w:val="20"/>
          <w:szCs w:val="20"/>
        </w:rPr>
      </w:pPr>
    </w:p>
    <w:p w:rsidR="001C08AC" w:rsidRDefault="001C08AC" w:rsidP="00DC6E46">
      <w:pPr>
        <w:rPr>
          <w:rFonts w:ascii="Arial" w:hAnsi="Arial" w:cs="Arial"/>
          <w:b/>
          <w:sz w:val="20"/>
          <w:szCs w:val="20"/>
        </w:rPr>
      </w:pPr>
    </w:p>
    <w:p w:rsidR="001C08AC" w:rsidRDefault="001C08AC" w:rsidP="00DC6E46">
      <w:pPr>
        <w:rPr>
          <w:rFonts w:ascii="Arial" w:hAnsi="Arial" w:cs="Arial"/>
          <w:b/>
          <w:sz w:val="20"/>
          <w:szCs w:val="20"/>
        </w:rPr>
      </w:pPr>
    </w:p>
    <w:p w:rsidR="001C08AC" w:rsidRDefault="001C08AC" w:rsidP="00DC6E46">
      <w:pPr>
        <w:rPr>
          <w:rFonts w:ascii="Arial" w:hAnsi="Arial" w:cs="Arial"/>
          <w:b/>
          <w:sz w:val="20"/>
          <w:szCs w:val="20"/>
        </w:rPr>
      </w:pPr>
    </w:p>
    <w:p w:rsidR="00DC6E46" w:rsidRPr="00333F50" w:rsidRDefault="00DC6E46" w:rsidP="00DC6E46">
      <w:pPr>
        <w:rPr>
          <w:rFonts w:ascii="Arial" w:hAnsi="Arial" w:cs="Arial"/>
          <w:b/>
          <w:sz w:val="20"/>
          <w:szCs w:val="20"/>
        </w:rPr>
      </w:pPr>
      <w:r w:rsidRPr="00333F50">
        <w:rPr>
          <w:rFonts w:ascii="Arial" w:hAnsi="Arial" w:cs="Arial"/>
          <w:b/>
          <w:sz w:val="20"/>
          <w:szCs w:val="20"/>
        </w:rPr>
        <w:lastRenderedPageBreak/>
        <w:t xml:space="preserve">Gastos </w:t>
      </w:r>
    </w:p>
    <w:p w:rsidR="00DC6E46" w:rsidRPr="00DC6E46" w:rsidRDefault="00DC6E46" w:rsidP="00DC6E46">
      <w:pPr>
        <w:jc w:val="both"/>
        <w:rPr>
          <w:rFonts w:ascii="Arial" w:hAnsi="Arial" w:cs="Arial"/>
          <w:sz w:val="20"/>
          <w:szCs w:val="20"/>
        </w:rPr>
      </w:pPr>
      <w:r w:rsidRPr="00DC6E46">
        <w:rPr>
          <w:rFonts w:ascii="Arial" w:hAnsi="Arial" w:cs="Arial"/>
          <w:sz w:val="20"/>
          <w:szCs w:val="20"/>
        </w:rPr>
        <w:t>1. Igualmente a continuación se detallan los gastos realizados en la operativi</w:t>
      </w:r>
      <w:r w:rsidR="001C08AC">
        <w:rPr>
          <w:rFonts w:ascii="Arial" w:hAnsi="Arial" w:cs="Arial"/>
          <w:sz w:val="20"/>
          <w:szCs w:val="20"/>
        </w:rPr>
        <w:t xml:space="preserve">dad, </w:t>
      </w:r>
      <w:r w:rsidRPr="00DC6E46">
        <w:rPr>
          <w:rFonts w:ascii="Arial" w:hAnsi="Arial" w:cs="Arial"/>
          <w:sz w:val="20"/>
          <w:szCs w:val="20"/>
        </w:rPr>
        <w:t xml:space="preserve"> que son en los capítulos de Servicios Personales que comprende sueldos y salarios del personal, Servicios Generales por servicios recibidos durante operación, correspondientes al periodo que se informa, y por último las transferencias, subsidios y otras ayudas.</w:t>
      </w:r>
    </w:p>
    <w:tbl>
      <w:tblPr>
        <w:tblW w:w="9938" w:type="dxa"/>
        <w:tblInd w:w="55" w:type="dxa"/>
        <w:tblCellMar>
          <w:left w:w="70" w:type="dxa"/>
          <w:right w:w="70" w:type="dxa"/>
        </w:tblCellMar>
        <w:tblLook w:val="04A0"/>
      </w:tblPr>
      <w:tblGrid>
        <w:gridCol w:w="500"/>
        <w:gridCol w:w="7453"/>
        <w:gridCol w:w="1985"/>
      </w:tblGrid>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Servicios Personales</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865,714,536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Remuneraciones al Personal de Carácter Permanente</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579,518,201</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Remuneraciones al Personal de Carácter Transitorio</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44,965,601</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Remuneraciones Adicionales y Especiales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29,434,059</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Seguridad Social</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63,062,410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Otras Prestaciones Sociales y Económicas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129,179,204</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Pago de Estímulos a Servidores Públicos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19,555,060</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Materiales y Suministros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65,745,878</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Materiales de Administración, Emisión de Documentos y Artículos Oficiales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1,381,040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Alimentos y Utensilios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9,505,433</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Materias Primas y Materiales de Producción y Comercialización</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1,871,417</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Materiales y Artículos de Construcción y de Reparación</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528,594</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Productos Químicos, Farmacéuticos y de Laboratorio</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347,918</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Combustibles, Lubricantes y Aditivos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35,861,396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Vestuario, Blancos, Prendas de Protección y Artículos Deportivos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7,823,959</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Materiales y Suministros Para Seguridad</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41,587</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Herramientas, Refacciones y Accesorios Menores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8,384,534</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Servicios Generales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322,392,100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Básicos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106,679,069</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de Arrendamiento</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6,687,083</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Profesionales, Científicos, Técnicos y Otros Servicios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7,213,771</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Financieros, Bancarios y Comerciales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15,316,280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de Instalación, Reparación, Mantenimiento y Conservación</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135,167,256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de Comunicación Social y Publicidad</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46,637,221</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de Traslado y Viáticos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1,625,247</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Servicios Oficiales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3,066,174</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Transferencias, Asignaciones, Subsidios y Otras Ayudas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398,751,843</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Transferencias Internas y Asignaciones al Sector Público</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88,331,817</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Transferencias al Resto del Sector Público</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31,608,692</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Subsidios y Subvenciones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160,000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Ayudas Sociales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25,184,172</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Pensiones y Jubilaciones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253,467,162</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Bienes Muebles, Inmuebles e Intangibles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5,046,126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Mobiliario y Equipo de Administración</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53,180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Vehículos y Equipo de Transporte</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2,426,053</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Equipo de Defensa y Seguridad</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2,459,200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Maquinaria, Otros Equipos y Herramientas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107,694</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Inversión Pública</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283,115,969</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Obra Pública en Bienes Propios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283,115,969</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Inversiones Financieras y Otras Provisiones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169,800</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Provisiones para Contingencias y Otras Erogaciones Especiales</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169,800</w:t>
            </w:r>
          </w:p>
        </w:tc>
      </w:tr>
      <w:tr w:rsidR="001C08AC" w:rsidRPr="001C08AC" w:rsidTr="001C08AC">
        <w:trPr>
          <w:trHeight w:val="25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Deuda Pública</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8,612,256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center"/>
              <w:rPr>
                <w:rFonts w:ascii="Arial" w:eastAsia="Times New Roman" w:hAnsi="Arial" w:cs="Arial"/>
                <w:color w:val="000000"/>
                <w:sz w:val="12"/>
                <w:szCs w:val="12"/>
                <w:lang w:eastAsia="es-MX"/>
              </w:rPr>
            </w:pPr>
            <w:r w:rsidRPr="001C08AC">
              <w:rPr>
                <w:rFonts w:ascii="Arial" w:eastAsia="Times New Roman" w:hAnsi="Arial" w:cs="Arial"/>
                <w:color w:val="000000"/>
                <w:sz w:val="12"/>
                <w:szCs w:val="12"/>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Intereses de la Deuda Pública</w:t>
            </w:r>
          </w:p>
        </w:tc>
        <w:tc>
          <w:tcPr>
            <w:tcW w:w="1985" w:type="dxa"/>
            <w:tcBorders>
              <w:top w:val="nil"/>
              <w:left w:val="nil"/>
              <w:bottom w:val="single" w:sz="4" w:space="0" w:color="auto"/>
              <w:right w:val="single" w:sz="4" w:space="0" w:color="auto"/>
            </w:tcBorders>
            <w:shd w:val="clear" w:color="000000" w:fill="FFFFFF"/>
            <w:noWrap/>
            <w:vAlign w:val="bottom"/>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8,612,256</w:t>
            </w:r>
          </w:p>
        </w:tc>
      </w:tr>
      <w:tr w:rsidR="001C08AC" w:rsidRPr="001C08AC" w:rsidTr="001C08AC">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both"/>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 </w:t>
            </w:r>
          </w:p>
        </w:tc>
        <w:tc>
          <w:tcPr>
            <w:tcW w:w="7453" w:type="dxa"/>
            <w:tcBorders>
              <w:top w:val="nil"/>
              <w:left w:val="nil"/>
              <w:bottom w:val="single" w:sz="4" w:space="0" w:color="auto"/>
              <w:right w:val="single" w:sz="4" w:space="0" w:color="auto"/>
            </w:tcBorders>
            <w:shd w:val="clear" w:color="auto" w:fill="auto"/>
            <w:vAlign w:val="center"/>
            <w:hideMark/>
          </w:tcPr>
          <w:p w:rsidR="001C08AC" w:rsidRPr="001C08AC" w:rsidRDefault="001C08AC" w:rsidP="001C08AC">
            <w:pPr>
              <w:spacing w:after="0" w:line="240" w:lineRule="auto"/>
              <w:jc w:val="both"/>
              <w:rPr>
                <w:rFonts w:ascii="Arial" w:eastAsia="Times New Roman" w:hAnsi="Arial" w:cs="Arial"/>
                <w:b/>
                <w:bCs/>
                <w:color w:val="000000"/>
                <w:sz w:val="18"/>
                <w:szCs w:val="18"/>
                <w:lang w:eastAsia="es-MX"/>
              </w:rPr>
            </w:pPr>
            <w:r w:rsidRPr="001C08AC">
              <w:rPr>
                <w:rFonts w:ascii="Arial" w:eastAsia="Times New Roman" w:hAnsi="Arial" w:cs="Arial"/>
                <w:b/>
                <w:bCs/>
                <w:color w:val="000000"/>
                <w:sz w:val="18"/>
                <w:szCs w:val="18"/>
                <w:lang w:eastAsia="es-MX"/>
              </w:rPr>
              <w:t>Total del Gasto</w:t>
            </w:r>
          </w:p>
        </w:tc>
        <w:tc>
          <w:tcPr>
            <w:tcW w:w="1985" w:type="dxa"/>
            <w:tcBorders>
              <w:top w:val="nil"/>
              <w:left w:val="nil"/>
              <w:bottom w:val="single" w:sz="4" w:space="0" w:color="auto"/>
              <w:right w:val="single" w:sz="4" w:space="0" w:color="auto"/>
            </w:tcBorders>
            <w:shd w:val="clear" w:color="000000" w:fill="FFFFFF"/>
            <w:noWrap/>
            <w:vAlign w:val="center"/>
            <w:hideMark/>
          </w:tcPr>
          <w:p w:rsidR="001C08AC" w:rsidRPr="001C08AC" w:rsidRDefault="001C08AC" w:rsidP="001C08AC">
            <w:pPr>
              <w:spacing w:after="0" w:line="240" w:lineRule="auto"/>
              <w:jc w:val="right"/>
              <w:rPr>
                <w:rFonts w:ascii="Arial" w:eastAsia="Times New Roman" w:hAnsi="Arial" w:cs="Arial"/>
                <w:color w:val="000000"/>
                <w:sz w:val="18"/>
                <w:szCs w:val="18"/>
                <w:lang w:eastAsia="es-MX"/>
              </w:rPr>
            </w:pPr>
            <w:r w:rsidRPr="001C08AC">
              <w:rPr>
                <w:rFonts w:ascii="Arial" w:eastAsia="Times New Roman" w:hAnsi="Arial" w:cs="Arial"/>
                <w:color w:val="000000"/>
                <w:sz w:val="18"/>
                <w:szCs w:val="18"/>
                <w:lang w:eastAsia="es-MX"/>
              </w:rPr>
              <w:t>1,949,548,509</w:t>
            </w:r>
          </w:p>
        </w:tc>
      </w:tr>
    </w:tbl>
    <w:p w:rsidR="00DC6E46" w:rsidRDefault="00DC6E46" w:rsidP="00C46FC2">
      <w:pPr>
        <w:jc w:val="both"/>
        <w:rPr>
          <w:rFonts w:ascii="Arial" w:hAnsi="Arial" w:cs="Arial"/>
          <w:b/>
          <w:sz w:val="20"/>
          <w:szCs w:val="20"/>
        </w:rPr>
      </w:pPr>
    </w:p>
    <w:p w:rsidR="001753BB" w:rsidRDefault="001753BB" w:rsidP="00C46FC2">
      <w:pPr>
        <w:jc w:val="both"/>
        <w:rPr>
          <w:rFonts w:ascii="Arial" w:hAnsi="Arial" w:cs="Arial"/>
          <w:b/>
          <w:sz w:val="20"/>
          <w:szCs w:val="20"/>
        </w:rPr>
      </w:pPr>
      <w:r>
        <w:rPr>
          <w:rFonts w:ascii="Arial" w:hAnsi="Arial" w:cs="Arial"/>
          <w:b/>
          <w:sz w:val="20"/>
          <w:szCs w:val="20"/>
        </w:rPr>
        <w:t xml:space="preserve">III) NOTAS AL ESTADO DE VARIACION EN LA HACIENDA </w:t>
      </w:r>
      <w:r w:rsidR="006B2CBC">
        <w:rPr>
          <w:rFonts w:ascii="Arial" w:hAnsi="Arial" w:cs="Arial"/>
          <w:b/>
          <w:sz w:val="20"/>
          <w:szCs w:val="20"/>
        </w:rPr>
        <w:t>PÚBLICA</w:t>
      </w:r>
      <w:r>
        <w:rPr>
          <w:rFonts w:ascii="Arial" w:hAnsi="Arial" w:cs="Arial"/>
          <w:b/>
          <w:sz w:val="20"/>
          <w:szCs w:val="20"/>
        </w:rPr>
        <w:t>.</w:t>
      </w:r>
    </w:p>
    <w:p w:rsidR="001753BB" w:rsidRPr="00A23B12" w:rsidRDefault="00981659" w:rsidP="00C46FC2">
      <w:pPr>
        <w:jc w:val="both"/>
        <w:rPr>
          <w:rFonts w:ascii="Avenir LT 35 Light" w:eastAsia="Times New Roman" w:hAnsi="Avenir LT 35 Light"/>
          <w:b/>
          <w:bCs/>
          <w:color w:val="000000"/>
          <w:sz w:val="16"/>
          <w:szCs w:val="16"/>
          <w:lang w:eastAsia="es-MX"/>
        </w:rPr>
      </w:pPr>
      <w:r>
        <w:rPr>
          <w:rFonts w:ascii="Arial" w:hAnsi="Arial" w:cs="Arial"/>
          <w:sz w:val="20"/>
          <w:szCs w:val="20"/>
        </w:rPr>
        <w:t xml:space="preserve">Se incrementa el patrimonio,  por un monto de </w:t>
      </w:r>
      <w:r w:rsidR="00A23B12" w:rsidRPr="00A23B12">
        <w:rPr>
          <w:rFonts w:ascii="Avenir LT 35 Light" w:eastAsia="Times New Roman" w:hAnsi="Avenir LT 35 Light"/>
          <w:bCs/>
          <w:color w:val="000000"/>
          <w:sz w:val="20"/>
          <w:szCs w:val="20"/>
          <w:lang w:eastAsia="es-MX"/>
        </w:rPr>
        <w:t>508,452,168</w:t>
      </w:r>
      <w:r w:rsidR="00A23B12">
        <w:rPr>
          <w:rFonts w:ascii="Avenir LT 35 Light" w:eastAsia="Times New Roman" w:hAnsi="Avenir LT 35 Light"/>
          <w:b/>
          <w:bCs/>
          <w:color w:val="000000"/>
          <w:sz w:val="16"/>
          <w:szCs w:val="16"/>
          <w:lang w:eastAsia="es-MX"/>
        </w:rPr>
        <w:t xml:space="preserve"> </w:t>
      </w:r>
      <w:r>
        <w:rPr>
          <w:rFonts w:ascii="Arial" w:hAnsi="Arial" w:cs="Arial"/>
          <w:sz w:val="20"/>
          <w:szCs w:val="20"/>
        </w:rPr>
        <w:t>derivado del registro de ingresos y egres</w:t>
      </w:r>
      <w:r w:rsidR="00A23B12">
        <w:rPr>
          <w:rFonts w:ascii="Arial" w:hAnsi="Arial" w:cs="Arial"/>
          <w:sz w:val="20"/>
          <w:szCs w:val="20"/>
        </w:rPr>
        <w:t>os en el periodo</w:t>
      </w:r>
      <w:r w:rsidR="001C08AC">
        <w:rPr>
          <w:rFonts w:ascii="Arial" w:hAnsi="Arial" w:cs="Arial"/>
          <w:sz w:val="20"/>
          <w:szCs w:val="20"/>
        </w:rPr>
        <w:t xml:space="preserve"> enero a junio</w:t>
      </w:r>
      <w:r>
        <w:rPr>
          <w:rFonts w:ascii="Arial" w:hAnsi="Arial" w:cs="Arial"/>
          <w:sz w:val="20"/>
          <w:szCs w:val="20"/>
        </w:rPr>
        <w:t xml:space="preserve"> del 2018.</w:t>
      </w:r>
    </w:p>
    <w:p w:rsidR="00DC6E46" w:rsidRDefault="00DC6E46" w:rsidP="00C46FC2">
      <w:pPr>
        <w:jc w:val="both"/>
        <w:rPr>
          <w:rFonts w:ascii="Arial" w:hAnsi="Arial" w:cs="Arial"/>
          <w:b/>
          <w:sz w:val="20"/>
          <w:szCs w:val="20"/>
        </w:rPr>
      </w:pPr>
    </w:p>
    <w:p w:rsidR="00012EDB" w:rsidRDefault="001753BB" w:rsidP="00C46FC2">
      <w:pPr>
        <w:jc w:val="both"/>
        <w:rPr>
          <w:rFonts w:ascii="Arial" w:hAnsi="Arial" w:cs="Arial"/>
          <w:b/>
          <w:sz w:val="20"/>
          <w:szCs w:val="20"/>
        </w:rPr>
      </w:pPr>
      <w:r>
        <w:rPr>
          <w:rFonts w:ascii="Arial" w:hAnsi="Arial" w:cs="Arial"/>
          <w:b/>
          <w:sz w:val="20"/>
          <w:szCs w:val="20"/>
        </w:rPr>
        <w:t>IV</w:t>
      </w:r>
      <w:r w:rsidR="00B2102F">
        <w:rPr>
          <w:rFonts w:ascii="Arial" w:hAnsi="Arial" w:cs="Arial"/>
          <w:b/>
          <w:sz w:val="20"/>
          <w:szCs w:val="20"/>
        </w:rPr>
        <w:t>) NOTAS AL ESTADO DE FLUJOS DE EFECTIVO</w:t>
      </w:r>
    </w:p>
    <w:p w:rsidR="00B2102F" w:rsidRPr="00B2102F" w:rsidRDefault="002A7564" w:rsidP="00C46FC2">
      <w:pPr>
        <w:jc w:val="both"/>
        <w:rPr>
          <w:rFonts w:ascii="Arial" w:hAnsi="Arial" w:cs="Arial"/>
          <w:sz w:val="20"/>
          <w:szCs w:val="20"/>
        </w:rPr>
      </w:pPr>
      <w:r>
        <w:rPr>
          <w:rFonts w:ascii="Arial" w:hAnsi="Arial" w:cs="Arial"/>
          <w:sz w:val="20"/>
          <w:szCs w:val="20"/>
        </w:rPr>
        <w:t xml:space="preserve">A </w:t>
      </w:r>
      <w:r w:rsidR="006C4EBE">
        <w:rPr>
          <w:rFonts w:ascii="Arial" w:hAnsi="Arial" w:cs="Arial"/>
          <w:sz w:val="20"/>
          <w:szCs w:val="20"/>
        </w:rPr>
        <w:t>continuación se detalla el análisis de saldos inicial y final de efectivo y equivalentes:</w:t>
      </w:r>
    </w:p>
    <w:p w:rsidR="00012EDB" w:rsidRDefault="00012EDB" w:rsidP="00C46FC2">
      <w:pPr>
        <w:jc w:val="both"/>
        <w:rPr>
          <w:rFonts w:ascii="Arial" w:hAnsi="Arial" w:cs="Arial"/>
          <w:sz w:val="20"/>
          <w:szCs w:val="20"/>
        </w:rPr>
      </w:pPr>
    </w:p>
    <w:tbl>
      <w:tblPr>
        <w:tblW w:w="10480" w:type="dxa"/>
        <w:tblInd w:w="55" w:type="dxa"/>
        <w:tblCellMar>
          <w:left w:w="70" w:type="dxa"/>
          <w:right w:w="70" w:type="dxa"/>
        </w:tblCellMar>
        <w:tblLook w:val="04A0"/>
      </w:tblPr>
      <w:tblGrid>
        <w:gridCol w:w="3559"/>
        <w:gridCol w:w="3801"/>
        <w:gridCol w:w="3120"/>
      </w:tblGrid>
      <w:tr w:rsidR="006749F9" w:rsidRPr="006749F9" w:rsidTr="006749F9">
        <w:trPr>
          <w:trHeight w:val="330"/>
        </w:trPr>
        <w:tc>
          <w:tcPr>
            <w:tcW w:w="3559"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EFECTIVO Y EQUIVALENTES</w:t>
            </w:r>
          </w:p>
        </w:tc>
        <w:tc>
          <w:tcPr>
            <w:tcW w:w="3801"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c>
          <w:tcPr>
            <w:tcW w:w="3120"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r>
      <w:tr w:rsidR="006749F9" w:rsidRPr="006749F9" w:rsidTr="006749F9">
        <w:trPr>
          <w:trHeight w:val="330"/>
        </w:trPr>
        <w:tc>
          <w:tcPr>
            <w:tcW w:w="3559"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c>
          <w:tcPr>
            <w:tcW w:w="3801"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c>
          <w:tcPr>
            <w:tcW w:w="3120"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r>
      <w:tr w:rsidR="006749F9" w:rsidRPr="006749F9" w:rsidTr="006749F9">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F9" w:rsidRPr="006749F9" w:rsidRDefault="006749F9" w:rsidP="006749F9">
            <w:pPr>
              <w:spacing w:after="0" w:line="240" w:lineRule="auto"/>
              <w:rPr>
                <w:rFonts w:eastAsia="Times New Roman"/>
                <w:b/>
                <w:bCs/>
                <w:color w:val="000000"/>
                <w:sz w:val="20"/>
                <w:szCs w:val="20"/>
                <w:lang w:eastAsia="es-MX"/>
              </w:rPr>
            </w:pPr>
            <w:r w:rsidRPr="006749F9">
              <w:rPr>
                <w:rFonts w:eastAsia="Times New Roman"/>
                <w:b/>
                <w:bCs/>
                <w:color w:val="000000"/>
                <w:sz w:val="20"/>
                <w:szCs w:val="20"/>
                <w:lang w:eastAsia="es-MX"/>
              </w:rPr>
              <w:t> </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6749F9" w:rsidRPr="006749F9" w:rsidRDefault="006749F9" w:rsidP="006749F9">
            <w:pPr>
              <w:spacing w:after="0" w:line="240" w:lineRule="auto"/>
              <w:jc w:val="center"/>
              <w:rPr>
                <w:rFonts w:eastAsia="Times New Roman"/>
                <w:b/>
                <w:bCs/>
                <w:color w:val="000000"/>
                <w:sz w:val="20"/>
                <w:szCs w:val="20"/>
                <w:lang w:eastAsia="es-MX"/>
              </w:rPr>
            </w:pPr>
            <w:r w:rsidRPr="006749F9">
              <w:rPr>
                <w:rFonts w:eastAsia="Times New Roman"/>
                <w:b/>
                <w:bCs/>
                <w:color w:val="000000"/>
                <w:sz w:val="20"/>
                <w:szCs w:val="20"/>
                <w:lang w:eastAsia="es-MX"/>
              </w:rPr>
              <w:t>SALDO INICIAL</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6749F9" w:rsidRPr="006749F9" w:rsidRDefault="006749F9" w:rsidP="006749F9">
            <w:pPr>
              <w:spacing w:after="0" w:line="240" w:lineRule="auto"/>
              <w:jc w:val="center"/>
              <w:rPr>
                <w:rFonts w:eastAsia="Times New Roman"/>
                <w:b/>
                <w:bCs/>
                <w:color w:val="000000"/>
                <w:sz w:val="20"/>
                <w:szCs w:val="20"/>
                <w:lang w:eastAsia="es-MX"/>
              </w:rPr>
            </w:pPr>
            <w:r w:rsidRPr="006749F9">
              <w:rPr>
                <w:rFonts w:eastAsia="Times New Roman"/>
                <w:b/>
                <w:bCs/>
                <w:color w:val="000000"/>
                <w:sz w:val="20"/>
                <w:szCs w:val="20"/>
                <w:lang w:eastAsia="es-MX"/>
              </w:rPr>
              <w:t>SALDO FINAL</w:t>
            </w:r>
          </w:p>
        </w:tc>
      </w:tr>
      <w:tr w:rsidR="006749F9" w:rsidRPr="006749F9" w:rsidTr="006749F9">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EFECTIVO</w:t>
            </w:r>
          </w:p>
        </w:tc>
        <w:tc>
          <w:tcPr>
            <w:tcW w:w="3801"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891,000.00 </w:t>
            </w:r>
          </w:p>
        </w:tc>
        <w:tc>
          <w:tcPr>
            <w:tcW w:w="3120"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901,000.00 </w:t>
            </w:r>
          </w:p>
        </w:tc>
      </w:tr>
      <w:tr w:rsidR="006749F9" w:rsidRPr="006749F9" w:rsidTr="006749F9">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BANCOS/TESORERIA</w:t>
            </w:r>
          </w:p>
        </w:tc>
        <w:tc>
          <w:tcPr>
            <w:tcW w:w="3801"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70,245,349.12 </w:t>
            </w:r>
          </w:p>
        </w:tc>
        <w:tc>
          <w:tcPr>
            <w:tcW w:w="3120"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102,928,743.88 </w:t>
            </w:r>
          </w:p>
        </w:tc>
      </w:tr>
      <w:tr w:rsidR="006749F9" w:rsidRPr="006749F9" w:rsidTr="006749F9">
        <w:trPr>
          <w:trHeight w:val="33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6749F9" w:rsidRPr="006749F9" w:rsidRDefault="006749F9" w:rsidP="006749F9">
            <w:pPr>
              <w:spacing w:after="0" w:line="240" w:lineRule="auto"/>
              <w:rPr>
                <w:rFonts w:eastAsia="Times New Roman"/>
                <w:sz w:val="20"/>
                <w:szCs w:val="20"/>
                <w:lang w:eastAsia="es-MX"/>
              </w:rPr>
            </w:pPr>
            <w:r w:rsidRPr="006749F9">
              <w:rPr>
                <w:rFonts w:eastAsia="Times New Roman"/>
                <w:sz w:val="20"/>
                <w:szCs w:val="20"/>
                <w:lang w:eastAsia="es-MX"/>
              </w:rPr>
              <w:t xml:space="preserve">INVERSIONES TEMPORALES (HASTA 3 MESES) </w:t>
            </w:r>
          </w:p>
        </w:tc>
        <w:tc>
          <w:tcPr>
            <w:tcW w:w="3801"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112,527,932.65 </w:t>
            </w:r>
          </w:p>
        </w:tc>
        <w:tc>
          <w:tcPr>
            <w:tcW w:w="3120"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212,259,042.59 </w:t>
            </w:r>
          </w:p>
        </w:tc>
      </w:tr>
      <w:tr w:rsidR="006749F9" w:rsidRPr="006749F9" w:rsidTr="006749F9">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 xml:space="preserve">FONDOS DE AFECTACION ESPECIFICA </w:t>
            </w:r>
          </w:p>
        </w:tc>
        <w:tc>
          <w:tcPr>
            <w:tcW w:w="3801"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388,976,053.19 </w:t>
            </w:r>
          </w:p>
        </w:tc>
        <w:tc>
          <w:tcPr>
            <w:tcW w:w="3120"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271,328,953.38 </w:t>
            </w:r>
          </w:p>
        </w:tc>
      </w:tr>
      <w:tr w:rsidR="006749F9" w:rsidRPr="006749F9" w:rsidTr="006749F9">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 xml:space="preserve">DEPOSITOS DE FONDOS DE TERCEROS EN GARANTIA Y/O ADMINISTRACION </w:t>
            </w:r>
          </w:p>
        </w:tc>
        <w:tc>
          <w:tcPr>
            <w:tcW w:w="3801"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601,642,738.92 </w:t>
            </w:r>
          </w:p>
        </w:tc>
        <w:tc>
          <w:tcPr>
            <w:tcW w:w="3120" w:type="dxa"/>
            <w:tcBorders>
              <w:top w:val="nil"/>
              <w:left w:val="nil"/>
              <w:bottom w:val="single" w:sz="4" w:space="0" w:color="auto"/>
              <w:right w:val="single" w:sz="4" w:space="0" w:color="auto"/>
            </w:tcBorders>
            <w:shd w:val="clear" w:color="auto" w:fill="auto"/>
            <w:vAlign w:val="bottom"/>
            <w:hideMark/>
          </w:tcPr>
          <w:p w:rsidR="006749F9" w:rsidRPr="006749F9" w:rsidRDefault="006749F9" w:rsidP="006749F9">
            <w:pPr>
              <w:spacing w:after="0" w:line="240" w:lineRule="auto"/>
              <w:jc w:val="right"/>
              <w:rPr>
                <w:rFonts w:eastAsia="Times New Roman"/>
                <w:color w:val="000000"/>
                <w:sz w:val="20"/>
                <w:szCs w:val="20"/>
                <w:lang w:eastAsia="es-MX"/>
              </w:rPr>
            </w:pPr>
            <w:r w:rsidRPr="006749F9">
              <w:rPr>
                <w:rFonts w:eastAsia="Times New Roman"/>
                <w:color w:val="000000"/>
                <w:sz w:val="20"/>
                <w:szCs w:val="20"/>
                <w:lang w:eastAsia="es-MX"/>
              </w:rPr>
              <w:t xml:space="preserve"> $                                  633,396,411.96 </w:t>
            </w:r>
          </w:p>
        </w:tc>
      </w:tr>
      <w:tr w:rsidR="006749F9" w:rsidRPr="006749F9" w:rsidTr="006749F9">
        <w:trPr>
          <w:trHeight w:val="330"/>
        </w:trPr>
        <w:tc>
          <w:tcPr>
            <w:tcW w:w="3559" w:type="dxa"/>
            <w:tcBorders>
              <w:top w:val="nil"/>
              <w:left w:val="nil"/>
              <w:bottom w:val="nil"/>
              <w:right w:val="nil"/>
            </w:tcBorders>
            <w:shd w:val="clear" w:color="auto" w:fill="auto"/>
            <w:vAlign w:val="bottom"/>
            <w:hideMark/>
          </w:tcPr>
          <w:p w:rsidR="006749F9" w:rsidRPr="006749F9" w:rsidRDefault="006749F9" w:rsidP="006749F9">
            <w:pPr>
              <w:spacing w:after="0" w:line="240" w:lineRule="auto"/>
              <w:rPr>
                <w:rFonts w:eastAsia="Times New Roman"/>
                <w:color w:val="000000"/>
                <w:sz w:val="20"/>
                <w:szCs w:val="20"/>
                <w:lang w:eastAsia="es-MX"/>
              </w:rPr>
            </w:pPr>
          </w:p>
        </w:tc>
        <w:tc>
          <w:tcPr>
            <w:tcW w:w="3801"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c>
          <w:tcPr>
            <w:tcW w:w="3120"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p>
        </w:tc>
      </w:tr>
      <w:tr w:rsidR="006749F9" w:rsidRPr="006749F9" w:rsidTr="006749F9">
        <w:trPr>
          <w:trHeight w:val="330"/>
        </w:trPr>
        <w:tc>
          <w:tcPr>
            <w:tcW w:w="3559" w:type="dxa"/>
            <w:tcBorders>
              <w:top w:val="nil"/>
              <w:left w:val="nil"/>
              <w:bottom w:val="nil"/>
              <w:right w:val="nil"/>
            </w:tcBorders>
            <w:shd w:val="clear" w:color="auto" w:fill="auto"/>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TOTAL EFECTIVO Y EQUIVALENTES</w:t>
            </w:r>
          </w:p>
        </w:tc>
        <w:tc>
          <w:tcPr>
            <w:tcW w:w="3801"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 xml:space="preserve"> $                                        1,174,283,073.88 </w:t>
            </w:r>
          </w:p>
        </w:tc>
        <w:tc>
          <w:tcPr>
            <w:tcW w:w="3120" w:type="dxa"/>
            <w:tcBorders>
              <w:top w:val="nil"/>
              <w:left w:val="nil"/>
              <w:bottom w:val="nil"/>
              <w:right w:val="nil"/>
            </w:tcBorders>
            <w:shd w:val="clear" w:color="auto" w:fill="auto"/>
            <w:noWrap/>
            <w:vAlign w:val="bottom"/>
            <w:hideMark/>
          </w:tcPr>
          <w:p w:rsidR="006749F9" w:rsidRPr="006749F9" w:rsidRDefault="006749F9" w:rsidP="006749F9">
            <w:pPr>
              <w:spacing w:after="0" w:line="240" w:lineRule="auto"/>
              <w:rPr>
                <w:rFonts w:eastAsia="Times New Roman"/>
                <w:color w:val="000000"/>
                <w:sz w:val="20"/>
                <w:szCs w:val="20"/>
                <w:lang w:eastAsia="es-MX"/>
              </w:rPr>
            </w:pPr>
            <w:r w:rsidRPr="006749F9">
              <w:rPr>
                <w:rFonts w:eastAsia="Times New Roman"/>
                <w:color w:val="000000"/>
                <w:sz w:val="20"/>
                <w:szCs w:val="20"/>
                <w:lang w:eastAsia="es-MX"/>
              </w:rPr>
              <w:t xml:space="preserve"> $                               1,220,814,151.81 </w:t>
            </w:r>
          </w:p>
        </w:tc>
      </w:tr>
    </w:tbl>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3A78B5" w:rsidRPr="00175D33" w:rsidRDefault="003A78B5" w:rsidP="003A78B5">
      <w:pPr>
        <w:jc w:val="center"/>
        <w:rPr>
          <w:rFonts w:ascii="Arial" w:hAnsi="Arial" w:cs="Arial"/>
          <w:b/>
          <w:sz w:val="20"/>
          <w:szCs w:val="20"/>
        </w:rPr>
      </w:pPr>
      <w:r w:rsidRPr="00175D33">
        <w:rPr>
          <w:rFonts w:ascii="Arial" w:hAnsi="Arial" w:cs="Arial"/>
          <w:b/>
          <w:sz w:val="20"/>
          <w:szCs w:val="20"/>
        </w:rPr>
        <w:t>NOTAS DE GESTIÓN ADMINISTRATIVA</w:t>
      </w:r>
    </w:p>
    <w:p w:rsidR="003A78B5" w:rsidRDefault="003A78B5" w:rsidP="003A78B5">
      <w:pPr>
        <w:jc w:val="both"/>
        <w:rPr>
          <w:rFonts w:ascii="Arial" w:hAnsi="Arial" w:cs="Arial"/>
          <w:b/>
          <w:sz w:val="20"/>
          <w:szCs w:val="20"/>
        </w:rPr>
      </w:pPr>
    </w:p>
    <w:p w:rsidR="003A78B5" w:rsidRPr="00D1011B" w:rsidRDefault="003A78B5" w:rsidP="003A78B5">
      <w:pPr>
        <w:jc w:val="both"/>
        <w:rPr>
          <w:rFonts w:ascii="Arial" w:hAnsi="Arial" w:cs="Arial"/>
          <w:sz w:val="20"/>
          <w:szCs w:val="20"/>
        </w:rPr>
      </w:pPr>
      <w:r w:rsidRPr="00175D33">
        <w:rPr>
          <w:rFonts w:ascii="Arial" w:hAnsi="Arial" w:cs="Arial"/>
          <w:b/>
          <w:sz w:val="20"/>
          <w:szCs w:val="20"/>
        </w:rPr>
        <w:t>1</w:t>
      </w:r>
      <w:r w:rsidRPr="00D1011B">
        <w:rPr>
          <w:rFonts w:ascii="Arial" w:hAnsi="Arial" w:cs="Arial"/>
          <w:b/>
          <w:sz w:val="20"/>
          <w:szCs w:val="20"/>
        </w:rPr>
        <w:t>. Introducción:</w:t>
      </w:r>
    </w:p>
    <w:p w:rsidR="003A78B5" w:rsidRDefault="003A78B5" w:rsidP="003A78B5">
      <w:pPr>
        <w:jc w:val="both"/>
        <w:rPr>
          <w:rFonts w:ascii="Arial" w:hAnsi="Arial" w:cs="Arial"/>
          <w:sz w:val="20"/>
          <w:szCs w:val="20"/>
        </w:rPr>
      </w:pPr>
      <w:r w:rsidRPr="00D1011B">
        <w:rPr>
          <w:rFonts w:ascii="Arial" w:hAnsi="Arial" w:cs="Arial"/>
          <w:sz w:val="20"/>
          <w:szCs w:val="20"/>
        </w:rPr>
        <w:t xml:space="preserve">El período que se informa, </w:t>
      </w:r>
      <w:r>
        <w:rPr>
          <w:rFonts w:ascii="Arial" w:hAnsi="Arial" w:cs="Arial"/>
          <w:sz w:val="20"/>
          <w:szCs w:val="20"/>
        </w:rPr>
        <w:t>es del 01</w:t>
      </w:r>
      <w:r w:rsidRPr="00D1011B">
        <w:rPr>
          <w:rFonts w:ascii="Arial" w:hAnsi="Arial" w:cs="Arial"/>
          <w:sz w:val="20"/>
          <w:szCs w:val="20"/>
        </w:rPr>
        <w:t xml:space="preserve"> </w:t>
      </w:r>
      <w:r>
        <w:rPr>
          <w:rFonts w:ascii="Arial" w:hAnsi="Arial" w:cs="Arial"/>
          <w:sz w:val="20"/>
          <w:szCs w:val="20"/>
        </w:rPr>
        <w:t>abril al 30 de junio de</w:t>
      </w:r>
      <w:r w:rsidRPr="00D1011B">
        <w:rPr>
          <w:rFonts w:ascii="Arial" w:hAnsi="Arial" w:cs="Arial"/>
          <w:sz w:val="20"/>
          <w:szCs w:val="20"/>
        </w:rPr>
        <w:t xml:space="preserve"> 201</w:t>
      </w:r>
      <w:r>
        <w:rPr>
          <w:rFonts w:ascii="Arial" w:hAnsi="Arial" w:cs="Arial"/>
          <w:sz w:val="20"/>
          <w:szCs w:val="20"/>
        </w:rPr>
        <w:t>8</w:t>
      </w:r>
      <w:r w:rsidRPr="00D1011B">
        <w:rPr>
          <w:rFonts w:ascii="Arial" w:hAnsi="Arial" w:cs="Arial"/>
          <w:sz w:val="20"/>
          <w:szCs w:val="20"/>
        </w:rPr>
        <w:t xml:space="preserve">, diversos e importantes ajustes en los procedimientos y normas para la emisión y recepción de las participaciones federales y estatales, forma parte también del período de transición para la implementación de la armonización contable, una paridad cambiaria con relación al precio del dólar </w:t>
      </w:r>
      <w:r>
        <w:rPr>
          <w:rFonts w:ascii="Arial" w:hAnsi="Arial" w:cs="Arial"/>
          <w:sz w:val="20"/>
          <w:szCs w:val="20"/>
        </w:rPr>
        <w:t>que refleja una devaluación de 8.2 % durante el segundo trimestre</w:t>
      </w:r>
      <w:r w:rsidRPr="00D1011B">
        <w:rPr>
          <w:rFonts w:ascii="Arial" w:hAnsi="Arial" w:cs="Arial"/>
          <w:sz w:val="20"/>
          <w:szCs w:val="20"/>
        </w:rPr>
        <w:t xml:space="preserve"> del año. Este proceso de cambios, ajustes y preparación para la implementación de nuevos procedimientos conlleva a la doble labor de cumplir con las exigencias en curso y aprender, preparar y ejecutar las nuevas normas que la información financiera ha de contener. </w:t>
      </w:r>
    </w:p>
    <w:p w:rsidR="003A78B5" w:rsidRPr="00D1011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2. Describir el panorama Económico y Financiero:</w:t>
      </w:r>
    </w:p>
    <w:p w:rsidR="003A78B5" w:rsidRDefault="003A78B5" w:rsidP="003A78B5">
      <w:pPr>
        <w:jc w:val="both"/>
        <w:rPr>
          <w:rFonts w:ascii="Arial" w:hAnsi="Arial" w:cs="Arial"/>
          <w:sz w:val="20"/>
          <w:szCs w:val="20"/>
        </w:rPr>
      </w:pPr>
      <w:r w:rsidRPr="00D1011B">
        <w:rPr>
          <w:rFonts w:ascii="Arial" w:hAnsi="Arial" w:cs="Arial"/>
          <w:sz w:val="20"/>
          <w:szCs w:val="20"/>
        </w:rPr>
        <w:t>La operación económica financiera de esta Administración Municipal 201</w:t>
      </w:r>
      <w:r>
        <w:rPr>
          <w:rFonts w:ascii="Arial" w:hAnsi="Arial" w:cs="Arial"/>
          <w:sz w:val="20"/>
          <w:szCs w:val="20"/>
        </w:rPr>
        <w:t>6</w:t>
      </w:r>
      <w:r w:rsidRPr="00D1011B">
        <w:rPr>
          <w:rFonts w:ascii="Arial" w:hAnsi="Arial" w:cs="Arial"/>
          <w:sz w:val="20"/>
          <w:szCs w:val="20"/>
        </w:rPr>
        <w:t>-201</w:t>
      </w:r>
      <w:r>
        <w:rPr>
          <w:rFonts w:ascii="Arial" w:hAnsi="Arial" w:cs="Arial"/>
          <w:sz w:val="20"/>
          <w:szCs w:val="20"/>
        </w:rPr>
        <w:t>8</w:t>
      </w:r>
      <w:r w:rsidRPr="00D1011B">
        <w:rPr>
          <w:rFonts w:ascii="Arial" w:hAnsi="Arial" w:cs="Arial"/>
          <w:sz w:val="20"/>
          <w:szCs w:val="20"/>
        </w:rPr>
        <w:t xml:space="preserve">, en general y en lo particular en este período, opera bajo la exigencia de cumplimiento estricto y puntual de las normas jurídicas. En este período, esa operación genera niveles de laboriosidad evidentemente más extensos dado que se cumple con las normas de operación actuales y se transita a un sistema de armonización contable con estándares de exigencia enfocados a aspectos que el actual no había contemplado. Esta condición de transición es sin duda alguna un elemento determinante en la toma de decisiones de esta administración. </w:t>
      </w:r>
    </w:p>
    <w:p w:rsidR="003A78B5" w:rsidRPr="00D1011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3. Autorización e Historia: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Fecha de creación del ente.</w:t>
      </w:r>
    </w:p>
    <w:p w:rsidR="003A78B5" w:rsidRPr="00D1011B" w:rsidRDefault="003A78B5" w:rsidP="003A78B5">
      <w:pPr>
        <w:jc w:val="both"/>
        <w:rPr>
          <w:rFonts w:ascii="Arial" w:hAnsi="Arial" w:cs="Arial"/>
          <w:sz w:val="20"/>
          <w:szCs w:val="20"/>
        </w:rPr>
      </w:pPr>
      <w:r w:rsidRPr="00D1011B">
        <w:rPr>
          <w:rFonts w:ascii="Arial" w:hAnsi="Arial" w:cs="Arial"/>
          <w:sz w:val="20"/>
          <w:szCs w:val="20"/>
        </w:rPr>
        <w:t>La región donde se ubica Ciudad Juárez, Chihuahua, fue sometida por Juan de Oñate el 30 de abril de 1598, quien tomó posesión de los terrenos en nombre del rey Felipe II, pero no dejó ninguna fundación. Fueron los Misioneros de la Orden de San Francisco quienes fundaron la “Misión de Nuestra Señora de Guadalupe de los Mansos del Paso del Río del Norte” el 8 de diciembre de 1659, por medio del misionero Fray García de San Francisco.</w:t>
      </w:r>
    </w:p>
    <w:p w:rsidR="003A78B5" w:rsidRPr="00D1011B" w:rsidRDefault="003A78B5" w:rsidP="003A78B5">
      <w:pPr>
        <w:jc w:val="both"/>
        <w:rPr>
          <w:rFonts w:ascii="Arial" w:hAnsi="Arial" w:cs="Arial"/>
          <w:sz w:val="20"/>
          <w:szCs w:val="20"/>
        </w:rPr>
      </w:pPr>
      <w:r w:rsidRPr="00D1011B">
        <w:rPr>
          <w:rFonts w:ascii="Arial" w:hAnsi="Arial" w:cs="Arial"/>
          <w:sz w:val="20"/>
          <w:szCs w:val="20"/>
        </w:rPr>
        <w:t>Originalmente llamada Paso del Norte, recibió su actual nombre en 1888 en honor a Benito Juárez, quien se refugió en la ciudad durante la Segunda Intervención Francesa. Ha sido en más de una ocasión la capital provisional de la República bajo los mandatos de los presidentes Benito Juárez, Francisco I. Madero y Venustiano Carranza, e igualmente, cuartel del General Francisco Villa.</w:t>
      </w:r>
    </w:p>
    <w:p w:rsidR="003A78B5" w:rsidRPr="00D1011B" w:rsidRDefault="003A78B5" w:rsidP="003A78B5">
      <w:pPr>
        <w:jc w:val="both"/>
        <w:rPr>
          <w:rFonts w:ascii="Arial" w:hAnsi="Arial" w:cs="Arial"/>
          <w:sz w:val="20"/>
          <w:szCs w:val="20"/>
        </w:rPr>
      </w:pPr>
      <w:r w:rsidRPr="00D1011B">
        <w:rPr>
          <w:rFonts w:ascii="Arial" w:hAnsi="Arial" w:cs="Arial"/>
          <w:sz w:val="20"/>
          <w:szCs w:val="20"/>
        </w:rPr>
        <w:t>Tomando en consideración la relevante actitud del Benemérito de las Américas (Don Benito Juárez), por Decreto del Congreso del Estado de Chihuahua, promulgado el 24 de julio de 1888 y publicado el 30 del mismo mes, el nombre de Villa Paso del Norte cambia por el de Ciudad Juárez, ordenamiento que entró en vigor el 16 de septiembre de 1888.</w:t>
      </w:r>
    </w:p>
    <w:p w:rsidR="003A78B5" w:rsidRPr="00D1011B" w:rsidRDefault="003A78B5" w:rsidP="003A78B5">
      <w:pPr>
        <w:jc w:val="both"/>
        <w:rPr>
          <w:rFonts w:ascii="Arial" w:hAnsi="Arial" w:cs="Arial"/>
          <w:sz w:val="20"/>
          <w:szCs w:val="20"/>
        </w:rPr>
      </w:pPr>
      <w:r w:rsidRPr="00D1011B">
        <w:rPr>
          <w:rFonts w:ascii="Arial" w:hAnsi="Arial" w:cs="Arial"/>
          <w:sz w:val="20"/>
          <w:szCs w:val="20"/>
        </w:rPr>
        <w:t xml:space="preserve">La designación de “Heroica Ciudad Juárez”, fue por una petición </w:t>
      </w:r>
      <w:r>
        <w:rPr>
          <w:rFonts w:ascii="Arial" w:hAnsi="Arial" w:cs="Arial"/>
          <w:sz w:val="20"/>
          <w:szCs w:val="20"/>
        </w:rPr>
        <w:t>en aquel entonces</w:t>
      </w:r>
      <w:r w:rsidRPr="00D1011B">
        <w:rPr>
          <w:rFonts w:ascii="Arial" w:hAnsi="Arial" w:cs="Arial"/>
          <w:sz w:val="20"/>
          <w:szCs w:val="20"/>
        </w:rPr>
        <w:t xml:space="preserve"> Gobernador del Estado de Chihuahua, César Duarte </w:t>
      </w:r>
      <w:proofErr w:type="spellStart"/>
      <w:r>
        <w:rPr>
          <w:rFonts w:ascii="Arial" w:hAnsi="Arial" w:cs="Arial"/>
          <w:sz w:val="20"/>
          <w:szCs w:val="20"/>
        </w:rPr>
        <w:t>Jaquéz</w:t>
      </w:r>
      <w:proofErr w:type="spellEnd"/>
      <w:r w:rsidRPr="00D1011B">
        <w:rPr>
          <w:rFonts w:ascii="Arial" w:hAnsi="Arial" w:cs="Arial"/>
          <w:sz w:val="20"/>
          <w:szCs w:val="20"/>
        </w:rPr>
        <w:t>, la cual fue aprobada en 2011 por el Congreso del Estado de Chihuahua, debido al importante papel que jugó la ciudad en la Revolución Mexicana, principalmente durante la Revolución Maderista.</w:t>
      </w:r>
    </w:p>
    <w:p w:rsidR="003A78B5" w:rsidRPr="00D1011B" w:rsidRDefault="003A78B5" w:rsidP="003A78B5">
      <w:pPr>
        <w:jc w:val="both"/>
        <w:rPr>
          <w:rFonts w:ascii="Arial" w:hAnsi="Arial" w:cs="Arial"/>
          <w:sz w:val="20"/>
          <w:szCs w:val="20"/>
          <w:lang w:val="es-ES"/>
        </w:rPr>
      </w:pPr>
      <w:r w:rsidRPr="00D1011B">
        <w:rPr>
          <w:rFonts w:ascii="Arial" w:hAnsi="Arial" w:cs="Arial"/>
          <w:sz w:val="20"/>
          <w:szCs w:val="20"/>
          <w:lang w:val="es-ES"/>
        </w:rPr>
        <w:lastRenderedPageBreak/>
        <w:t>Inicia operaciones con su denominación fiscal ante la Secretaría de Hacienda y Crédito Público, con fecha 10 de octubre de 1974.</w:t>
      </w:r>
    </w:p>
    <w:p w:rsidR="003A78B5" w:rsidRDefault="003A78B5" w:rsidP="003A78B5">
      <w:pPr>
        <w:jc w:val="both"/>
        <w:rPr>
          <w:rFonts w:ascii="Arial" w:hAnsi="Arial" w:cs="Arial"/>
          <w:b/>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b) Principales cambios en su estructura.</w:t>
      </w:r>
    </w:p>
    <w:p w:rsidR="003A78B5" w:rsidRPr="00D1011B" w:rsidRDefault="003A78B5" w:rsidP="003A78B5">
      <w:pPr>
        <w:jc w:val="both"/>
        <w:rPr>
          <w:rFonts w:ascii="Arial" w:hAnsi="Arial" w:cs="Arial"/>
          <w:sz w:val="20"/>
          <w:szCs w:val="20"/>
          <w:lang w:val="es-ES"/>
        </w:rPr>
      </w:pPr>
      <w:r w:rsidRPr="00D1011B">
        <w:rPr>
          <w:rFonts w:ascii="Arial" w:hAnsi="Arial" w:cs="Arial"/>
          <w:sz w:val="20"/>
          <w:szCs w:val="20"/>
          <w:lang w:val="es-ES"/>
        </w:rPr>
        <w:t xml:space="preserve">Ciudad Juárez es la cabecera del Municipio de Juárez, uno de los 67 municipios que integran el estado de Chihuahua, el gobierno del municipio le corresponde al ayuntamiento, que se encuentra compuesto por el Presidente Municipal </w:t>
      </w:r>
      <w:r>
        <w:rPr>
          <w:rFonts w:ascii="Arial" w:hAnsi="Arial" w:cs="Arial"/>
          <w:sz w:val="20"/>
          <w:szCs w:val="20"/>
          <w:lang w:val="es-ES"/>
        </w:rPr>
        <w:t>y el Cabildo conformado por los</w:t>
      </w:r>
      <w:r w:rsidRPr="00D1011B">
        <w:rPr>
          <w:rFonts w:ascii="Arial" w:hAnsi="Arial" w:cs="Arial"/>
          <w:sz w:val="20"/>
          <w:szCs w:val="20"/>
          <w:lang w:val="es-ES"/>
        </w:rPr>
        <w:t xml:space="preserve"> </w:t>
      </w:r>
      <w:r>
        <w:rPr>
          <w:rFonts w:ascii="Arial" w:hAnsi="Arial" w:cs="Arial"/>
          <w:sz w:val="20"/>
          <w:szCs w:val="20"/>
          <w:lang w:val="es-ES"/>
        </w:rPr>
        <w:t>20 veinte</w:t>
      </w:r>
      <w:r w:rsidRPr="00D1011B">
        <w:rPr>
          <w:rFonts w:ascii="Arial" w:hAnsi="Arial" w:cs="Arial"/>
          <w:sz w:val="20"/>
          <w:szCs w:val="20"/>
          <w:lang w:val="es-ES"/>
        </w:rPr>
        <w:t xml:space="preserve"> Regidores. El ayuntamiento es electo por un periodo de </w:t>
      </w:r>
      <w:r>
        <w:rPr>
          <w:rFonts w:ascii="Arial" w:hAnsi="Arial" w:cs="Arial"/>
          <w:sz w:val="20"/>
          <w:szCs w:val="20"/>
          <w:lang w:val="es-ES"/>
        </w:rPr>
        <w:t>dos años, con opción a reelección</w:t>
      </w:r>
      <w:r w:rsidRPr="00D1011B">
        <w:rPr>
          <w:rFonts w:ascii="Arial" w:hAnsi="Arial" w:cs="Arial"/>
          <w:sz w:val="20"/>
          <w:szCs w:val="20"/>
          <w:lang w:val="es-ES"/>
        </w:rPr>
        <w:t xml:space="preserve"> para</w:t>
      </w:r>
      <w:r>
        <w:rPr>
          <w:rFonts w:ascii="Arial" w:hAnsi="Arial" w:cs="Arial"/>
          <w:sz w:val="20"/>
          <w:szCs w:val="20"/>
          <w:lang w:val="es-ES"/>
        </w:rPr>
        <w:t xml:space="preserve"> los siguientes tres años d</w:t>
      </w:r>
      <w:r w:rsidRPr="00D1011B">
        <w:rPr>
          <w:rFonts w:ascii="Arial" w:hAnsi="Arial" w:cs="Arial"/>
          <w:sz w:val="20"/>
          <w:szCs w:val="20"/>
          <w:lang w:val="es-ES"/>
        </w:rPr>
        <w:t>el periodo inmediato</w:t>
      </w:r>
      <w:r>
        <w:rPr>
          <w:rFonts w:ascii="Arial" w:hAnsi="Arial" w:cs="Arial"/>
          <w:sz w:val="20"/>
          <w:szCs w:val="20"/>
          <w:lang w:val="es-ES"/>
        </w:rPr>
        <w:t>.</w:t>
      </w:r>
    </w:p>
    <w:p w:rsidR="003A78B5" w:rsidRPr="00470CD7" w:rsidRDefault="003A78B5" w:rsidP="003A78B5">
      <w:pPr>
        <w:jc w:val="both"/>
        <w:rPr>
          <w:rFonts w:ascii="Arial" w:hAnsi="Arial" w:cs="Arial"/>
          <w:color w:val="00B050"/>
          <w:sz w:val="20"/>
          <w:szCs w:val="20"/>
        </w:rPr>
      </w:pPr>
      <w:r w:rsidRPr="00D1011B">
        <w:rPr>
          <w:rFonts w:ascii="Arial" w:hAnsi="Arial" w:cs="Arial"/>
          <w:sz w:val="20"/>
          <w:szCs w:val="20"/>
        </w:rPr>
        <w:t>La estructura está basada en el Reglamento Orgánico de la Administración Pública del Municipio de Juárez, E</w:t>
      </w:r>
      <w:r>
        <w:rPr>
          <w:rFonts w:ascii="Arial" w:hAnsi="Arial" w:cs="Arial"/>
          <w:sz w:val="20"/>
          <w:szCs w:val="20"/>
        </w:rPr>
        <w:t xml:space="preserve">stado de Chihuahua, aprobada en la </w:t>
      </w:r>
      <w:r w:rsidRPr="007739C6">
        <w:rPr>
          <w:rFonts w:ascii="Arial" w:hAnsi="Arial" w:cs="Arial"/>
          <w:sz w:val="20"/>
          <w:szCs w:val="20"/>
        </w:rPr>
        <w:t>Sesión número 14 del H. Ayuntamiento, del 22 de diciembre del 2016 y publicada en el Periódico Oficial del Estado de Chihuahua el sábado 28 de enero del 2017.</w:t>
      </w:r>
    </w:p>
    <w:p w:rsidR="003A78B5" w:rsidRDefault="003A78B5" w:rsidP="003A78B5">
      <w:pPr>
        <w:jc w:val="both"/>
        <w:rPr>
          <w:rFonts w:ascii="Arial" w:hAnsi="Arial" w:cs="Arial"/>
          <w:sz w:val="20"/>
          <w:szCs w:val="20"/>
        </w:rPr>
      </w:pPr>
      <w:r w:rsidRPr="00D1011B">
        <w:rPr>
          <w:rFonts w:ascii="Arial" w:hAnsi="Arial" w:cs="Arial"/>
          <w:sz w:val="20"/>
          <w:szCs w:val="20"/>
        </w:rPr>
        <w:t xml:space="preserve">En materia de administración económica financiera Ciudad Juárez ha sido vanguardia al impulsar el movimiento </w:t>
      </w:r>
      <w:proofErr w:type="spellStart"/>
      <w:r w:rsidRPr="00D1011B">
        <w:rPr>
          <w:rFonts w:ascii="Arial" w:hAnsi="Arial" w:cs="Arial"/>
          <w:sz w:val="20"/>
          <w:szCs w:val="20"/>
        </w:rPr>
        <w:t>municipalista</w:t>
      </w:r>
      <w:proofErr w:type="spellEnd"/>
      <w:r w:rsidRPr="00D1011B">
        <w:rPr>
          <w:rFonts w:ascii="Arial" w:hAnsi="Arial" w:cs="Arial"/>
          <w:sz w:val="20"/>
          <w:szCs w:val="20"/>
        </w:rPr>
        <w:t>. Ahora, con las nuevas disposiciones en materia de administración pública, planeación y contabilidad gubernamental, al igual que los entes federales, estatales y toda la administración pública, ingresa a la tendencia de la administración enfocada a resultados y a la rendición de cuentas y transparencia gubernamental.</w:t>
      </w:r>
    </w:p>
    <w:p w:rsidR="003A78B5" w:rsidRPr="00D1011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4. Organización y Objeto Social:</w:t>
      </w:r>
    </w:p>
    <w:p w:rsidR="003A78B5" w:rsidRPr="00D1011B" w:rsidRDefault="003A78B5" w:rsidP="003A78B5">
      <w:pPr>
        <w:jc w:val="both"/>
        <w:rPr>
          <w:rFonts w:ascii="Arial" w:hAnsi="Arial" w:cs="Arial"/>
          <w:sz w:val="20"/>
          <w:szCs w:val="20"/>
        </w:rPr>
      </w:pPr>
      <w:r w:rsidRPr="00D1011B">
        <w:rPr>
          <w:rFonts w:ascii="Arial" w:hAnsi="Arial" w:cs="Arial"/>
          <w:sz w:val="20"/>
          <w:szCs w:val="20"/>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Objeto social.</w:t>
      </w:r>
    </w:p>
    <w:p w:rsidR="003A78B5" w:rsidRPr="00D1011B" w:rsidRDefault="003A78B5" w:rsidP="003A78B5">
      <w:pPr>
        <w:jc w:val="both"/>
        <w:rPr>
          <w:rFonts w:ascii="Arial" w:hAnsi="Arial" w:cs="Arial"/>
          <w:b/>
          <w:sz w:val="20"/>
          <w:szCs w:val="20"/>
        </w:rPr>
      </w:pPr>
      <w:r w:rsidRPr="00D1011B">
        <w:rPr>
          <w:rFonts w:ascii="Arial" w:hAnsi="Arial" w:cs="Arial"/>
          <w:sz w:val="20"/>
          <w:szCs w:val="20"/>
        </w:rPr>
        <w:t xml:space="preserve"> </w:t>
      </w:r>
      <w:r w:rsidRPr="00D1011B">
        <w:rPr>
          <w:rFonts w:ascii="Arial" w:hAnsi="Arial" w:cs="Arial"/>
          <w:b/>
          <w:sz w:val="20"/>
          <w:szCs w:val="20"/>
        </w:rPr>
        <w:t>b) Principal actividad.</w:t>
      </w:r>
    </w:p>
    <w:p w:rsidR="003A78B5" w:rsidRDefault="003A78B5" w:rsidP="003A78B5">
      <w:pPr>
        <w:jc w:val="both"/>
        <w:rPr>
          <w:rFonts w:ascii="Arial" w:hAnsi="Arial" w:cs="Arial"/>
          <w:sz w:val="20"/>
          <w:szCs w:val="20"/>
        </w:rPr>
      </w:pPr>
      <w:r w:rsidRPr="00D1011B">
        <w:rPr>
          <w:rFonts w:ascii="Arial" w:hAnsi="Arial" w:cs="Arial"/>
          <w:sz w:val="20"/>
          <w:szCs w:val="20"/>
        </w:rPr>
        <w:t xml:space="preserve">Prestar Servicios Públicos a la población de conformidad al  artículo 115 de la Constitución Política de los Estados Unidos Mexicanos, En los municipios se instituyen los fines que pretenden conseguir, para satisfacer las necesidades de la comunidad municipal, para garantizar una convivencia armoniosa, la paz social y el bien común, </w:t>
      </w:r>
      <w:r w:rsidRPr="00D1011B">
        <w:rPr>
          <w:rFonts w:ascii="Arial" w:hAnsi="Arial" w:cs="Arial"/>
          <w:sz w:val="20"/>
          <w:szCs w:val="20"/>
          <w:lang w:val="es-ES"/>
        </w:rPr>
        <w:t>garantizando la moralidad, la salubridad, el orden público y la buena imagen, satisfaciendo las necesidades colectivas de sus habitantes, mediante la adecuada prestación de los servicios públicos municipales</w:t>
      </w:r>
      <w:r w:rsidRPr="00D1011B">
        <w:rPr>
          <w:rFonts w:ascii="Arial" w:hAnsi="Arial" w:cs="Arial"/>
          <w:sz w:val="20"/>
          <w:szCs w:val="20"/>
        </w:rPr>
        <w:t xml:space="preserve">; </w:t>
      </w:r>
    </w:p>
    <w:p w:rsidR="003A78B5" w:rsidRPr="00D1011B" w:rsidRDefault="003A78B5" w:rsidP="003A78B5">
      <w:pPr>
        <w:jc w:val="both"/>
        <w:rPr>
          <w:rFonts w:ascii="Arial" w:hAnsi="Arial" w:cs="Arial"/>
          <w:sz w:val="20"/>
          <w:szCs w:val="20"/>
        </w:rPr>
      </w:pPr>
      <w:r>
        <w:rPr>
          <w:rFonts w:ascii="Arial" w:hAnsi="Arial" w:cs="Arial"/>
          <w:sz w:val="20"/>
          <w:szCs w:val="20"/>
        </w:rPr>
        <w:t>A</w:t>
      </w:r>
      <w:r w:rsidRPr="00D1011B">
        <w:rPr>
          <w:rFonts w:ascii="Arial" w:hAnsi="Arial" w:cs="Arial"/>
          <w:sz w:val="20"/>
          <w:szCs w:val="20"/>
        </w:rPr>
        <w:t>ctividades principales:</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Regulación de terrenos y predios,</w:t>
      </w:r>
      <w:r w:rsidRPr="00D1011B">
        <w:t xml:space="preserve"> </w:t>
      </w:r>
      <w:r w:rsidRPr="00D1011B">
        <w:rPr>
          <w:rFonts w:ascii="Arial" w:hAnsi="Arial" w:cs="Arial"/>
          <w:sz w:val="20"/>
          <w:szCs w:val="20"/>
        </w:rPr>
        <w:t>Instrumentando los mecanismos para prevenir y evitar la formación de asentamientos humanos irregulares</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Alumbrado público</w:t>
      </w:r>
      <w:r>
        <w:rPr>
          <w:rFonts w:ascii="Arial" w:hAnsi="Arial" w:cs="Arial"/>
          <w:sz w:val="20"/>
          <w:szCs w:val="20"/>
        </w:rPr>
        <w:t>.</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Limpia, recolección, traslado, tratamiento y disposición final de residuos</w:t>
      </w:r>
      <w:r>
        <w:rPr>
          <w:rFonts w:ascii="Arial" w:hAnsi="Arial" w:cs="Arial"/>
          <w:sz w:val="20"/>
          <w:szCs w:val="20"/>
        </w:rPr>
        <w:t>.</w:t>
      </w:r>
    </w:p>
    <w:p w:rsidR="003A78B5" w:rsidRPr="00D1011B" w:rsidRDefault="003A78B5" w:rsidP="003A78B5">
      <w:pPr>
        <w:pStyle w:val="ListParagraph"/>
        <w:numPr>
          <w:ilvl w:val="0"/>
          <w:numId w:val="2"/>
        </w:numPr>
        <w:jc w:val="both"/>
        <w:rPr>
          <w:rFonts w:ascii="Arial" w:hAnsi="Arial" w:cs="Arial"/>
          <w:b/>
          <w:bCs/>
          <w:sz w:val="20"/>
          <w:szCs w:val="20"/>
        </w:rPr>
      </w:pPr>
      <w:r w:rsidRPr="00D1011B">
        <w:rPr>
          <w:rFonts w:ascii="Arial" w:hAnsi="Arial" w:cs="Arial"/>
          <w:sz w:val="20"/>
          <w:szCs w:val="20"/>
        </w:rPr>
        <w:t>Regulación del comercio establecido e informal.</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Panteones.</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Rastro.</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Conservación de Parques y jardines, así como áreas verdes.</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Construcción, rehabilitación, mantenimiento y ampliación de vialidades.</w:t>
      </w:r>
    </w:p>
    <w:p w:rsidR="003A78B5" w:rsidRPr="00D1011B" w:rsidRDefault="003A78B5" w:rsidP="003A78B5">
      <w:pPr>
        <w:pStyle w:val="ListParagraph"/>
        <w:numPr>
          <w:ilvl w:val="0"/>
          <w:numId w:val="2"/>
        </w:numPr>
        <w:rPr>
          <w:rFonts w:ascii="Arial" w:hAnsi="Arial" w:cs="Arial"/>
          <w:sz w:val="20"/>
          <w:szCs w:val="20"/>
          <w:lang w:val="es-ES"/>
        </w:rPr>
      </w:pPr>
      <w:r w:rsidRPr="00D1011B">
        <w:rPr>
          <w:rFonts w:ascii="Arial" w:hAnsi="Arial" w:cs="Arial"/>
          <w:sz w:val="20"/>
          <w:szCs w:val="20"/>
          <w:lang w:val="es-ES"/>
        </w:rPr>
        <w:lastRenderedPageBreak/>
        <w:t>La Seguridad pública y policía preventiva para garantizar la tranquilidad, seguridad y los bienes de las personas que residan o trans</w:t>
      </w:r>
      <w:r>
        <w:rPr>
          <w:rFonts w:ascii="Arial" w:hAnsi="Arial" w:cs="Arial"/>
          <w:sz w:val="20"/>
          <w:szCs w:val="20"/>
          <w:lang w:val="es-ES"/>
        </w:rPr>
        <w:t>iten por su territorio.</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Tránsito y Vialidad.</w:t>
      </w:r>
    </w:p>
    <w:p w:rsidR="003A78B5" w:rsidRPr="00D1011B"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Estacionamientos públicos</w:t>
      </w:r>
      <w:r>
        <w:rPr>
          <w:rFonts w:ascii="Arial" w:hAnsi="Arial" w:cs="Arial"/>
          <w:sz w:val="20"/>
          <w:szCs w:val="20"/>
          <w:lang w:val="es-ES"/>
        </w:rPr>
        <w:t>.</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lang w:val="es-ES"/>
        </w:rPr>
        <w:t>Promover el desarrollo cultural y educativo del municipio.</w:t>
      </w:r>
    </w:p>
    <w:p w:rsidR="003A78B5" w:rsidRPr="00D1011B" w:rsidRDefault="003A78B5" w:rsidP="003A78B5">
      <w:pPr>
        <w:pStyle w:val="ListParagraph"/>
        <w:numPr>
          <w:ilvl w:val="0"/>
          <w:numId w:val="2"/>
        </w:numPr>
        <w:rPr>
          <w:rFonts w:ascii="Arial" w:hAnsi="Arial" w:cs="Arial"/>
          <w:sz w:val="20"/>
          <w:szCs w:val="20"/>
          <w:lang w:val="es-ES"/>
        </w:rPr>
      </w:pPr>
      <w:r w:rsidRPr="00D1011B">
        <w:rPr>
          <w:rFonts w:ascii="Arial" w:hAnsi="Arial" w:cs="Arial"/>
          <w:sz w:val="20"/>
          <w:szCs w:val="20"/>
          <w:lang w:val="es-ES"/>
        </w:rPr>
        <w:t>Preservar y fomentar los valores cívicos y culturales para acrecentar la identidad municipal, estatal y nacional.</w:t>
      </w:r>
    </w:p>
    <w:p w:rsidR="003A78B5" w:rsidRPr="00D1011B" w:rsidRDefault="003A78B5" w:rsidP="003A78B5">
      <w:pPr>
        <w:pStyle w:val="ListParagraph"/>
        <w:numPr>
          <w:ilvl w:val="0"/>
          <w:numId w:val="2"/>
        </w:numPr>
        <w:jc w:val="both"/>
        <w:rPr>
          <w:rFonts w:ascii="Arial" w:hAnsi="Arial" w:cs="Arial"/>
          <w:sz w:val="20"/>
          <w:szCs w:val="20"/>
        </w:rPr>
      </w:pPr>
      <w:r w:rsidRPr="00D1011B">
        <w:rPr>
          <w:rFonts w:ascii="Arial" w:hAnsi="Arial" w:cs="Arial"/>
          <w:sz w:val="20"/>
          <w:szCs w:val="20"/>
        </w:rPr>
        <w:t>Centros Comunitarios.</w:t>
      </w:r>
    </w:p>
    <w:p w:rsidR="003A78B5" w:rsidRPr="00D1011B"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Programas de Salud preventiva.</w:t>
      </w:r>
    </w:p>
    <w:p w:rsidR="003A78B5" w:rsidRPr="00D1011B"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Fomento al deporte y educación física con infraestructura deportiva.</w:t>
      </w:r>
    </w:p>
    <w:p w:rsidR="003A78B5" w:rsidRPr="00D1011B"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Protección civil, a través de los H. cuerpos de Bomberos y Rescate</w:t>
      </w:r>
    </w:p>
    <w:p w:rsidR="003A78B5" w:rsidRPr="00D1011B"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Desarrollo urbano, vigilar el adecuado y ordenado crecimiento urbano en el municipio;</w:t>
      </w:r>
    </w:p>
    <w:p w:rsidR="003A78B5"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Promover la integración familiar y social de sus habitantes;</w:t>
      </w:r>
    </w:p>
    <w:p w:rsidR="003A78B5" w:rsidRPr="00D1011B" w:rsidRDefault="003A78B5" w:rsidP="003A78B5">
      <w:pPr>
        <w:pStyle w:val="ListParagraph"/>
        <w:numPr>
          <w:ilvl w:val="0"/>
          <w:numId w:val="2"/>
        </w:numPr>
        <w:jc w:val="both"/>
        <w:rPr>
          <w:rFonts w:ascii="Arial" w:hAnsi="Arial" w:cs="Arial"/>
          <w:sz w:val="20"/>
          <w:szCs w:val="20"/>
          <w:lang w:val="es-ES"/>
        </w:rPr>
      </w:pPr>
      <w:r>
        <w:rPr>
          <w:rFonts w:ascii="Arial" w:hAnsi="Arial" w:cs="Arial"/>
          <w:sz w:val="20"/>
          <w:szCs w:val="20"/>
          <w:lang w:val="es-ES"/>
        </w:rPr>
        <w:t>Defensa de los Derechos Humanos;</w:t>
      </w:r>
    </w:p>
    <w:p w:rsidR="003A78B5" w:rsidRDefault="003A78B5" w:rsidP="003A78B5">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Preservar la ecología y el medio ambiente en el municipio.</w:t>
      </w:r>
    </w:p>
    <w:p w:rsidR="003A78B5" w:rsidRDefault="003A78B5" w:rsidP="003A78B5">
      <w:pPr>
        <w:pStyle w:val="ListParagraph"/>
        <w:numPr>
          <w:ilvl w:val="0"/>
          <w:numId w:val="2"/>
        </w:numPr>
        <w:jc w:val="both"/>
        <w:rPr>
          <w:rFonts w:ascii="Arial" w:hAnsi="Arial" w:cs="Arial"/>
          <w:sz w:val="20"/>
          <w:szCs w:val="20"/>
          <w:lang w:val="es-ES"/>
        </w:rPr>
      </w:pPr>
      <w:r>
        <w:rPr>
          <w:rFonts w:ascii="Arial" w:hAnsi="Arial" w:cs="Arial"/>
          <w:sz w:val="20"/>
          <w:szCs w:val="20"/>
          <w:lang w:val="es-ES"/>
        </w:rPr>
        <w:t>Promoción del desarrollo económico de la entidad.</w:t>
      </w:r>
    </w:p>
    <w:p w:rsidR="003A78B5" w:rsidRPr="00D1011B" w:rsidRDefault="003A78B5" w:rsidP="003A78B5">
      <w:pPr>
        <w:pStyle w:val="ListParagraph"/>
        <w:numPr>
          <w:ilvl w:val="0"/>
          <w:numId w:val="2"/>
        </w:numPr>
        <w:jc w:val="both"/>
        <w:rPr>
          <w:rFonts w:ascii="Arial" w:hAnsi="Arial" w:cs="Arial"/>
          <w:sz w:val="20"/>
          <w:szCs w:val="20"/>
          <w:lang w:val="es-ES"/>
        </w:rPr>
      </w:pPr>
      <w:r>
        <w:rPr>
          <w:rFonts w:ascii="Arial" w:hAnsi="Arial" w:cs="Arial"/>
          <w:sz w:val="20"/>
          <w:szCs w:val="20"/>
          <w:lang w:val="es-ES"/>
        </w:rPr>
        <w:t>Programas de desarrollo agropecuario y rural.</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c) Ejercicio fiscal.</w:t>
      </w:r>
    </w:p>
    <w:p w:rsidR="003A78B5" w:rsidRPr="00D1011B" w:rsidRDefault="003A78B5" w:rsidP="003A78B5">
      <w:pPr>
        <w:jc w:val="both"/>
        <w:rPr>
          <w:rFonts w:ascii="Arial" w:hAnsi="Arial" w:cs="Arial"/>
          <w:b/>
          <w:sz w:val="20"/>
          <w:szCs w:val="20"/>
        </w:rPr>
      </w:pPr>
      <w:r>
        <w:rPr>
          <w:rFonts w:ascii="Arial" w:hAnsi="Arial" w:cs="Arial"/>
          <w:sz w:val="20"/>
          <w:szCs w:val="20"/>
        </w:rPr>
        <w:t>Periodo del 01 de abril al 30</w:t>
      </w:r>
      <w:r w:rsidRPr="00D1011B">
        <w:rPr>
          <w:rFonts w:ascii="Arial" w:hAnsi="Arial" w:cs="Arial"/>
          <w:sz w:val="20"/>
          <w:szCs w:val="20"/>
        </w:rPr>
        <w:t xml:space="preserve"> de </w:t>
      </w:r>
      <w:r>
        <w:rPr>
          <w:rFonts w:ascii="Arial" w:hAnsi="Arial" w:cs="Arial"/>
          <w:sz w:val="20"/>
          <w:szCs w:val="20"/>
        </w:rPr>
        <w:t>junio</w:t>
      </w:r>
      <w:r w:rsidRPr="00D1011B">
        <w:rPr>
          <w:rFonts w:ascii="Arial" w:hAnsi="Arial" w:cs="Arial"/>
          <w:sz w:val="20"/>
          <w:szCs w:val="20"/>
        </w:rPr>
        <w:t xml:space="preserve"> del 201</w:t>
      </w:r>
      <w:r>
        <w:rPr>
          <w:rFonts w:ascii="Arial" w:hAnsi="Arial" w:cs="Arial"/>
          <w:sz w:val="20"/>
          <w:szCs w:val="20"/>
        </w:rPr>
        <w:t>8</w:t>
      </w:r>
      <w:r w:rsidRPr="00D1011B">
        <w:rPr>
          <w:rFonts w:ascii="Arial" w:hAnsi="Arial" w:cs="Arial"/>
          <w:b/>
          <w:sz w:val="20"/>
          <w:szCs w:val="20"/>
        </w:rPr>
        <w:t>.</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d) Régimen jurídico.</w:t>
      </w:r>
    </w:p>
    <w:p w:rsidR="003A78B5" w:rsidRPr="00D1011B" w:rsidRDefault="003A78B5" w:rsidP="003A78B5">
      <w:pPr>
        <w:jc w:val="both"/>
        <w:rPr>
          <w:rFonts w:ascii="Arial" w:hAnsi="Arial" w:cs="Arial"/>
          <w:sz w:val="20"/>
          <w:szCs w:val="20"/>
        </w:rPr>
      </w:pPr>
      <w:r w:rsidRPr="00D1011B">
        <w:rPr>
          <w:rFonts w:ascii="Arial" w:hAnsi="Arial" w:cs="Arial"/>
          <w:sz w:val="20"/>
          <w:szCs w:val="20"/>
        </w:rPr>
        <w:t>Institución de orden público, base de la división territoria</w:t>
      </w:r>
      <w:r>
        <w:rPr>
          <w:rFonts w:ascii="Arial" w:hAnsi="Arial" w:cs="Arial"/>
          <w:sz w:val="20"/>
          <w:szCs w:val="20"/>
        </w:rPr>
        <w:t>l y de la organización política</w:t>
      </w:r>
      <w:r w:rsidRPr="00D1011B">
        <w:rPr>
          <w:rFonts w:ascii="Arial" w:hAnsi="Arial" w:cs="Arial"/>
          <w:sz w:val="20"/>
          <w:szCs w:val="20"/>
        </w:rPr>
        <w:t xml:space="preserve"> y administrativa del Estado de Chihuahua, con personalidad jurídica y patrimonio propio, autónomo en su Gobierno Interior y con libre administración de su Hacienda, de acuerdo al artículo 115 de la Constitución Política de los Estados Unidos Mexicanos, y artículos 8, 9 y del Código Municipal para el Estado de Chihuahua.  </w:t>
      </w:r>
    </w:p>
    <w:p w:rsidR="003A78B5" w:rsidRPr="00D1011B" w:rsidRDefault="003A78B5" w:rsidP="003A78B5">
      <w:pPr>
        <w:jc w:val="both"/>
        <w:rPr>
          <w:rFonts w:ascii="Arial" w:hAnsi="Arial" w:cs="Arial"/>
          <w:sz w:val="20"/>
          <w:szCs w:val="20"/>
        </w:rPr>
      </w:pPr>
      <w:r w:rsidRPr="00D1011B">
        <w:rPr>
          <w:rFonts w:ascii="Arial" w:hAnsi="Arial" w:cs="Arial"/>
          <w:sz w:val="20"/>
          <w:szCs w:val="20"/>
        </w:rPr>
        <w:t>Persona Moral sin fines de lucro.</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e) Consideraciones fiscales del ente:</w:t>
      </w:r>
    </w:p>
    <w:p w:rsidR="003A78B5" w:rsidRPr="00D1011B" w:rsidRDefault="003A78B5" w:rsidP="003A78B5">
      <w:pPr>
        <w:jc w:val="both"/>
        <w:rPr>
          <w:rFonts w:ascii="Arial" w:hAnsi="Arial" w:cs="Arial"/>
          <w:sz w:val="20"/>
          <w:szCs w:val="20"/>
        </w:rPr>
      </w:pPr>
      <w:r w:rsidRPr="00D1011B">
        <w:rPr>
          <w:rFonts w:ascii="Arial" w:hAnsi="Arial" w:cs="Arial"/>
          <w:sz w:val="20"/>
          <w:szCs w:val="20"/>
        </w:rPr>
        <w:t>Declaración informativa de proveedores por tasa de IVA, declaración del ISR por sueldos y salarios, por servicios profesionales, por asimilados a salarios y pago de renta de bienes inmuebles.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f) Estructura organizacional básica.</w:t>
      </w:r>
    </w:p>
    <w:p w:rsidR="003A78B5" w:rsidRDefault="003A78B5" w:rsidP="003A78B5">
      <w:pPr>
        <w:jc w:val="both"/>
        <w:rPr>
          <w:rFonts w:ascii="Arial" w:hAnsi="Arial" w:cs="Arial"/>
          <w:sz w:val="20"/>
          <w:szCs w:val="20"/>
        </w:rPr>
      </w:pPr>
      <w:r w:rsidRPr="00D1011B">
        <w:rPr>
          <w:rFonts w:ascii="Arial" w:hAnsi="Arial" w:cs="Arial"/>
          <w:sz w:val="20"/>
          <w:szCs w:val="20"/>
        </w:rPr>
        <w:t xml:space="preserve">En base al Reglamento Orgánico de la Administración Pública del Municipio de Juárez, Estado de Chihuahua, aprobada </w:t>
      </w:r>
      <w:r>
        <w:rPr>
          <w:rFonts w:ascii="Arial" w:hAnsi="Arial" w:cs="Arial"/>
          <w:sz w:val="20"/>
          <w:szCs w:val="20"/>
        </w:rPr>
        <w:t>por el H. Ayuntamiento en la sesión número 14 d</w:t>
      </w:r>
      <w:r w:rsidRPr="00D1011B">
        <w:rPr>
          <w:rFonts w:ascii="Arial" w:hAnsi="Arial" w:cs="Arial"/>
          <w:sz w:val="20"/>
          <w:szCs w:val="20"/>
        </w:rPr>
        <w:t xml:space="preserve">el </w:t>
      </w:r>
      <w:r>
        <w:rPr>
          <w:rFonts w:ascii="Arial" w:hAnsi="Arial" w:cs="Arial"/>
          <w:sz w:val="20"/>
          <w:szCs w:val="20"/>
        </w:rPr>
        <w:t>22</w:t>
      </w:r>
      <w:r w:rsidRPr="00D1011B">
        <w:rPr>
          <w:rFonts w:ascii="Arial" w:hAnsi="Arial" w:cs="Arial"/>
          <w:sz w:val="20"/>
          <w:szCs w:val="20"/>
        </w:rPr>
        <w:t xml:space="preserve"> de </w:t>
      </w:r>
      <w:r>
        <w:rPr>
          <w:rFonts w:ascii="Arial" w:hAnsi="Arial" w:cs="Arial"/>
          <w:sz w:val="20"/>
          <w:szCs w:val="20"/>
        </w:rPr>
        <w:t>diciembre</w:t>
      </w:r>
      <w:r w:rsidRPr="00D1011B">
        <w:rPr>
          <w:rFonts w:ascii="Arial" w:hAnsi="Arial" w:cs="Arial"/>
          <w:sz w:val="20"/>
          <w:szCs w:val="20"/>
        </w:rPr>
        <w:t xml:space="preserve"> del 20</w:t>
      </w:r>
      <w:r>
        <w:rPr>
          <w:rFonts w:ascii="Arial" w:hAnsi="Arial" w:cs="Arial"/>
          <w:sz w:val="20"/>
          <w:szCs w:val="20"/>
        </w:rPr>
        <w:t>16</w:t>
      </w:r>
      <w:r w:rsidRPr="00D1011B">
        <w:rPr>
          <w:rFonts w:ascii="Arial" w:hAnsi="Arial" w:cs="Arial"/>
          <w:sz w:val="20"/>
          <w:szCs w:val="20"/>
        </w:rPr>
        <w:t xml:space="preserve">, </w:t>
      </w:r>
    </w:p>
    <w:p w:rsidR="003A78B5" w:rsidRDefault="003A78B5" w:rsidP="003A78B5">
      <w:pPr>
        <w:jc w:val="both"/>
        <w:rPr>
          <w:rFonts w:ascii="Arial" w:hAnsi="Arial" w:cs="Arial"/>
          <w:sz w:val="20"/>
          <w:szCs w:val="20"/>
        </w:rPr>
      </w:pPr>
    </w:p>
    <w:p w:rsidR="003A78B5" w:rsidRPr="00D1011B" w:rsidRDefault="003A78B5" w:rsidP="003A78B5">
      <w:pPr>
        <w:jc w:val="both"/>
        <w:rPr>
          <w:rFonts w:ascii="Arial" w:hAnsi="Arial" w:cs="Arial"/>
          <w:sz w:val="20"/>
          <w:szCs w:val="20"/>
        </w:rPr>
      </w:pPr>
    </w:p>
    <w:p w:rsidR="003A78B5" w:rsidRPr="00D1011B" w:rsidRDefault="003A78B5" w:rsidP="003A78B5">
      <w:pPr>
        <w:ind w:firstLine="708"/>
        <w:jc w:val="both"/>
        <w:rPr>
          <w:rFonts w:ascii="Arial" w:hAnsi="Arial" w:cs="Arial"/>
          <w:sz w:val="20"/>
          <w:szCs w:val="20"/>
        </w:rPr>
      </w:pPr>
      <w:r w:rsidRPr="00D1011B">
        <w:rPr>
          <w:rFonts w:ascii="Arial" w:hAnsi="Arial" w:cs="Arial"/>
          <w:sz w:val="20"/>
          <w:szCs w:val="20"/>
        </w:rPr>
        <w:t>Estructura Administrativa:</w:t>
      </w:r>
    </w:p>
    <w:tbl>
      <w:tblPr>
        <w:tblW w:w="10480" w:type="dxa"/>
        <w:tblInd w:w="108" w:type="dxa"/>
        <w:tblLook w:val="04A0"/>
      </w:tblPr>
      <w:tblGrid>
        <w:gridCol w:w="541"/>
        <w:gridCol w:w="4494"/>
        <w:gridCol w:w="266"/>
        <w:gridCol w:w="541"/>
        <w:gridCol w:w="4638"/>
      </w:tblGrid>
      <w:tr w:rsidR="003A78B5" w:rsidRPr="00DC22BA" w:rsidTr="00364015">
        <w:trPr>
          <w:trHeight w:val="315"/>
        </w:trPr>
        <w:tc>
          <w:tcPr>
            <w:tcW w:w="4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100</w:t>
            </w:r>
          </w:p>
        </w:tc>
        <w:tc>
          <w:tcPr>
            <w:tcW w:w="4600" w:type="dxa"/>
            <w:tcBorders>
              <w:top w:val="single" w:sz="8"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PRESIDENCIA MUNICIPAL</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2000</w:t>
            </w:r>
          </w:p>
        </w:tc>
        <w:tc>
          <w:tcPr>
            <w:tcW w:w="4740" w:type="dxa"/>
            <w:tcBorders>
              <w:top w:val="single" w:sz="8"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GRAL DE ASENTAMIENTOS HUMANOS</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H.CUERPO DE REGIDORES</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2100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COORDINADOR DE ASESORES</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SINDICATURA</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2200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GENERAL DE PROTECCION CIVIL</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400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SECRETARIA PARTICULAR</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2400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COORDINACION DE REDES SOCIALES</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500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SECRETARIA TECNICA</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2500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SISTEMA MUNICIPAL PARA EL DESARROLLO INTEGRAL DE LA FAMILIA</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lastRenderedPageBreak/>
              <w:t>600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COORDINACION GENERAL DE COMUNICACION SOCIAL</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n-US"/>
              </w:rPr>
              <w:t>2600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rPr>
              <w:t>SISTEMA DE URBANIZACION MUNICIPAL ADICIONAL</w:t>
            </w:r>
          </w:p>
        </w:tc>
      </w:tr>
      <w:tr w:rsidR="003A78B5" w:rsidRPr="00DC22BA" w:rsidTr="00364015">
        <w:trPr>
          <w:trHeight w:val="315"/>
        </w:trPr>
        <w:tc>
          <w:tcPr>
            <w:tcW w:w="460" w:type="dxa"/>
            <w:tcBorders>
              <w:top w:val="nil"/>
              <w:left w:val="single" w:sz="8" w:space="0" w:color="auto"/>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800</w:t>
            </w:r>
          </w:p>
        </w:tc>
        <w:tc>
          <w:tcPr>
            <w:tcW w:w="4600" w:type="dxa"/>
            <w:tcBorders>
              <w:top w:val="nil"/>
              <w:left w:val="nil"/>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SECRETARIA DEL AYUNTAMIENTO</w:t>
            </w:r>
          </w:p>
        </w:tc>
        <w:tc>
          <w:tcPr>
            <w:tcW w:w="220" w:type="dxa"/>
            <w:tcBorders>
              <w:top w:val="nil"/>
              <w:left w:val="nil"/>
              <w:bottom w:val="single" w:sz="4" w:space="0" w:color="auto"/>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n-US"/>
              </w:rPr>
              <w:t>2700</w:t>
            </w:r>
          </w:p>
        </w:tc>
        <w:tc>
          <w:tcPr>
            <w:tcW w:w="4740" w:type="dxa"/>
            <w:tcBorders>
              <w:top w:val="nil"/>
              <w:left w:val="nil"/>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rPr>
              <w:t>OPEREADORA MUNICIPAL DE ESTACIONAMIENTOS DE JUAREZ</w:t>
            </w:r>
          </w:p>
        </w:tc>
      </w:tr>
      <w:tr w:rsidR="003A78B5" w:rsidRPr="00DC22BA" w:rsidTr="00364015">
        <w:trPr>
          <w:trHeight w:val="315"/>
        </w:trPr>
        <w:tc>
          <w:tcPr>
            <w:tcW w:w="4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900</w:t>
            </w:r>
          </w:p>
        </w:tc>
        <w:tc>
          <w:tcPr>
            <w:tcW w:w="4600" w:type="dxa"/>
            <w:tcBorders>
              <w:top w:val="single" w:sz="4"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TESORERIA MUNICIPAL</w:t>
            </w:r>
          </w:p>
        </w:tc>
        <w:tc>
          <w:tcPr>
            <w:tcW w:w="220" w:type="dxa"/>
            <w:tcBorders>
              <w:top w:val="single" w:sz="4" w:space="0" w:color="auto"/>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2800</w:t>
            </w:r>
          </w:p>
        </w:tc>
        <w:tc>
          <w:tcPr>
            <w:tcW w:w="4740" w:type="dxa"/>
            <w:tcBorders>
              <w:top w:val="single" w:sz="4"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INSTITUTO MUNICIPAL DE INVESTIGACION Y PLANEACION</w:t>
            </w:r>
          </w:p>
        </w:tc>
      </w:tr>
      <w:tr w:rsidR="003A78B5" w:rsidRPr="00DC22BA" w:rsidTr="00364015">
        <w:trPr>
          <w:trHeight w:val="315"/>
        </w:trPr>
        <w:tc>
          <w:tcPr>
            <w:tcW w:w="460" w:type="dxa"/>
            <w:tcBorders>
              <w:top w:val="nil"/>
              <w:left w:val="single" w:sz="8" w:space="0" w:color="auto"/>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1000</w:t>
            </w:r>
          </w:p>
        </w:tc>
        <w:tc>
          <w:tcPr>
            <w:tcW w:w="4600" w:type="dxa"/>
            <w:tcBorders>
              <w:top w:val="nil"/>
              <w:left w:val="nil"/>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CONTRALORIA MUNICIPAL</w:t>
            </w:r>
          </w:p>
        </w:tc>
        <w:tc>
          <w:tcPr>
            <w:tcW w:w="220" w:type="dxa"/>
            <w:tcBorders>
              <w:top w:val="nil"/>
              <w:left w:val="nil"/>
              <w:bottom w:val="single" w:sz="4" w:space="0" w:color="auto"/>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3000</w:t>
            </w:r>
          </w:p>
        </w:tc>
        <w:tc>
          <w:tcPr>
            <w:tcW w:w="4740" w:type="dxa"/>
            <w:tcBorders>
              <w:top w:val="nil"/>
              <w:left w:val="nil"/>
              <w:bottom w:val="single" w:sz="4"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GENERAL DE DESARROLLO URBANO</w:t>
            </w:r>
          </w:p>
        </w:tc>
      </w:tr>
      <w:tr w:rsidR="003A78B5" w:rsidRPr="00DC22BA" w:rsidTr="00364015">
        <w:trPr>
          <w:trHeight w:val="315"/>
        </w:trPr>
        <w:tc>
          <w:tcPr>
            <w:tcW w:w="4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1100</w:t>
            </w:r>
          </w:p>
        </w:tc>
        <w:tc>
          <w:tcPr>
            <w:tcW w:w="4600" w:type="dxa"/>
            <w:tcBorders>
              <w:top w:val="single" w:sz="4"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OFICIALIA MAYOR</w:t>
            </w:r>
          </w:p>
        </w:tc>
        <w:tc>
          <w:tcPr>
            <w:tcW w:w="220" w:type="dxa"/>
            <w:tcBorders>
              <w:top w:val="single" w:sz="4" w:space="0" w:color="auto"/>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3100</w:t>
            </w:r>
          </w:p>
        </w:tc>
        <w:tc>
          <w:tcPr>
            <w:tcW w:w="4740" w:type="dxa"/>
            <w:tcBorders>
              <w:top w:val="single" w:sz="4" w:space="0" w:color="auto"/>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DIRECCION GENERAL DE TRANSITO</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1200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 GENERAL DE SEGURIDAD PUBLICA MUNICIPAL</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3200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 xml:space="preserve">DIRECCION GENERAL DE CENTROS COMUNITARIOS </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1300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GENERAL DE SERVICIOS PUBLICOS</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3300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COORD. GRAL. DE PLANEACION Y EVALUACION</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1400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 GENERAL DE OBRAS PUBLICAS</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3400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DIRECCION DE SALUD MUNICIPAL</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1500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GENERAL DE DESARROLLO SOCIAL</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3800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INSTITUTO MUNICIPAL DE LA MUJER JUARENSE</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1600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DIRECCION DE EDUCACION</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3900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INSTITUTO MUNICIPAL DE LA JUVENTUD DE JUAREZ</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1700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INSTITUTO MUNICIPAL DEL DEPORTE Y CULTURA FISICA DE JUAREZ</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4000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ADMINISTRADOR DE LA CIUDAD</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1800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DIRECCION GRAL. DE DESARROLLO ECONOMICO</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4100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rPr>
            </w:pPr>
            <w:r w:rsidRPr="00DC22BA">
              <w:rPr>
                <w:rFonts w:eastAsia="Times New Roman" w:cs="Calibri"/>
                <w:color w:val="000000"/>
                <w:sz w:val="16"/>
                <w:szCs w:val="16"/>
                <w:lang w:val="es-ES"/>
              </w:rPr>
              <w:t>DIR. GRAL. DE INFORMATICA Y COMUNICACIONES</w:t>
            </w:r>
          </w:p>
        </w:tc>
      </w:tr>
      <w:tr w:rsidR="003A78B5" w:rsidRPr="00DC22BA" w:rsidTr="00364015">
        <w:trPr>
          <w:trHeight w:val="315"/>
        </w:trPr>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1900</w:t>
            </w:r>
          </w:p>
        </w:tc>
        <w:tc>
          <w:tcPr>
            <w:tcW w:w="460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DIRECCION DE ECOLOGIA</w:t>
            </w:r>
          </w:p>
        </w:tc>
        <w:tc>
          <w:tcPr>
            <w:tcW w:w="220" w:type="dxa"/>
            <w:tcBorders>
              <w:top w:val="nil"/>
              <w:left w:val="nil"/>
              <w:bottom w:val="nil"/>
              <w:right w:val="nil"/>
            </w:tcBorders>
            <w:shd w:val="clear" w:color="000000" w:fill="FFFFFF"/>
            <w:noWrap/>
            <w:vAlign w:val="center"/>
            <w:hideMark/>
          </w:tcPr>
          <w:p w:rsidR="003A78B5" w:rsidRPr="00DC22BA" w:rsidRDefault="003A78B5" w:rsidP="00364015">
            <w:pPr>
              <w:spacing w:after="0" w:line="240" w:lineRule="auto"/>
              <w:rPr>
                <w:rFonts w:eastAsia="Times New Roman" w:cs="Calibri"/>
                <w:color w:val="000000"/>
                <w:lang w:val="en-US"/>
              </w:rPr>
            </w:pPr>
            <w:r w:rsidRPr="00DC22BA">
              <w:rPr>
                <w:rFonts w:eastAsia="Times New Roman" w:cs="Calibri"/>
                <w:color w:val="000000"/>
                <w:lang w:val="es-ES"/>
              </w:rPr>
              <w:t> </w:t>
            </w:r>
          </w:p>
        </w:tc>
        <w:tc>
          <w:tcPr>
            <w:tcW w:w="460" w:type="dxa"/>
            <w:tcBorders>
              <w:top w:val="nil"/>
              <w:left w:val="single" w:sz="8" w:space="0" w:color="auto"/>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jc w:val="center"/>
              <w:rPr>
                <w:rFonts w:eastAsia="Times New Roman" w:cs="Calibri"/>
                <w:color w:val="000000"/>
                <w:sz w:val="16"/>
                <w:szCs w:val="16"/>
                <w:lang w:val="en-US"/>
              </w:rPr>
            </w:pPr>
            <w:r w:rsidRPr="00DC22BA">
              <w:rPr>
                <w:rFonts w:eastAsia="Times New Roman" w:cs="Calibri"/>
                <w:color w:val="000000"/>
                <w:sz w:val="16"/>
                <w:szCs w:val="16"/>
                <w:lang w:val="es-ES"/>
              </w:rPr>
              <w:t>4200</w:t>
            </w:r>
          </w:p>
        </w:tc>
        <w:tc>
          <w:tcPr>
            <w:tcW w:w="4740" w:type="dxa"/>
            <w:tcBorders>
              <w:top w:val="nil"/>
              <w:left w:val="nil"/>
              <w:bottom w:val="single" w:sz="8" w:space="0" w:color="auto"/>
              <w:right w:val="single" w:sz="8" w:space="0" w:color="auto"/>
            </w:tcBorders>
            <w:shd w:val="clear" w:color="000000" w:fill="FFFFFF"/>
            <w:vAlign w:val="center"/>
            <w:hideMark/>
          </w:tcPr>
          <w:p w:rsidR="003A78B5" w:rsidRPr="00DC22BA" w:rsidRDefault="003A78B5" w:rsidP="00364015">
            <w:pPr>
              <w:spacing w:after="0" w:line="240" w:lineRule="auto"/>
              <w:rPr>
                <w:rFonts w:eastAsia="Times New Roman" w:cs="Calibri"/>
                <w:color w:val="000000"/>
                <w:sz w:val="16"/>
                <w:szCs w:val="16"/>
                <w:lang w:val="en-US"/>
              </w:rPr>
            </w:pPr>
            <w:r w:rsidRPr="00DC22BA">
              <w:rPr>
                <w:rFonts w:eastAsia="Times New Roman" w:cs="Calibri"/>
                <w:color w:val="000000"/>
                <w:sz w:val="16"/>
                <w:szCs w:val="16"/>
                <w:lang w:val="es-ES"/>
              </w:rPr>
              <w:t>INSTITUTO PARA LA CULTURA DEL MPIO. DE JUAREZ</w:t>
            </w:r>
          </w:p>
        </w:tc>
      </w:tr>
    </w:tbl>
    <w:p w:rsidR="003A78B5" w:rsidRPr="00D1011B" w:rsidRDefault="003A78B5" w:rsidP="003A78B5">
      <w:pPr>
        <w:jc w:val="both"/>
      </w:pPr>
    </w:p>
    <w:p w:rsidR="003A78B5" w:rsidRPr="00C566CB" w:rsidRDefault="003A78B5" w:rsidP="003A78B5">
      <w:pPr>
        <w:rPr>
          <w:rFonts w:ascii="Arial" w:hAnsi="Arial" w:cs="Arial"/>
          <w:sz w:val="20"/>
          <w:szCs w:val="20"/>
        </w:rPr>
      </w:pPr>
      <w:r w:rsidRPr="00D1011B">
        <w:rPr>
          <w:rFonts w:ascii="Arial" w:hAnsi="Arial" w:cs="Arial"/>
          <w:b/>
          <w:sz w:val="20"/>
          <w:szCs w:val="20"/>
        </w:rPr>
        <w:t>g) Fideicomisos, mandatos y análogos de los cuales es fideicomitente o fiduciario.</w:t>
      </w:r>
    </w:p>
    <w:p w:rsidR="003A78B5" w:rsidRDefault="003A78B5" w:rsidP="003A78B5">
      <w:pPr>
        <w:jc w:val="both"/>
      </w:pPr>
      <w:r w:rsidRPr="00D1011B">
        <w:t xml:space="preserve">      </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5. Bases de Preparación de los Estados Financieros:</w:t>
      </w:r>
    </w:p>
    <w:p w:rsidR="003A78B5" w:rsidRDefault="003A78B5" w:rsidP="003A78B5">
      <w:pPr>
        <w:jc w:val="both"/>
        <w:rPr>
          <w:rFonts w:ascii="Arial" w:hAnsi="Arial" w:cs="Arial"/>
          <w:sz w:val="20"/>
          <w:szCs w:val="20"/>
        </w:rPr>
      </w:pPr>
      <w:r w:rsidRPr="00D1011B">
        <w:rPr>
          <w:rFonts w:ascii="Arial" w:hAnsi="Arial" w:cs="Arial"/>
          <w:sz w:val="20"/>
          <w:szCs w:val="20"/>
        </w:rPr>
        <w:t>La implementación del sistema informático para la armonización contable se encuentra en fase de construcción y revisión. Empero, la Ley de Contabilidad Gubernamental, la</w:t>
      </w:r>
      <w:r w:rsidRPr="00B87CDF">
        <w:rPr>
          <w:rFonts w:ascii="Arial" w:hAnsi="Arial" w:cs="Arial"/>
          <w:sz w:val="20"/>
          <w:szCs w:val="20"/>
        </w:rPr>
        <w:t xml:space="preserve"> </w:t>
      </w:r>
      <w:r w:rsidRPr="00D1011B">
        <w:rPr>
          <w:rFonts w:ascii="Arial" w:hAnsi="Arial" w:cs="Arial"/>
          <w:sz w:val="20"/>
          <w:szCs w:val="20"/>
        </w:rPr>
        <w:t>normatividad emitida por la CONAC, los postulados básicos, las bases de medición, el plan de implementación de la base devengado y disposiciones aplicables se observan y conservan para disposición de la administración municipal, Congreso y ciudadanos.</w:t>
      </w:r>
    </w:p>
    <w:p w:rsidR="003A78B5" w:rsidRPr="00C566C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6. Políticas de Contabilidad Significativas:</w:t>
      </w:r>
    </w:p>
    <w:p w:rsidR="003A78B5" w:rsidRPr="00D1011B" w:rsidRDefault="003A78B5" w:rsidP="003A78B5">
      <w:pPr>
        <w:jc w:val="both"/>
        <w:rPr>
          <w:rFonts w:ascii="Arial" w:hAnsi="Arial" w:cs="Arial"/>
          <w:sz w:val="20"/>
          <w:szCs w:val="20"/>
        </w:rPr>
      </w:pPr>
      <w:r w:rsidRPr="00D1011B">
        <w:rPr>
          <w:rFonts w:ascii="Arial" w:hAnsi="Arial" w:cs="Arial"/>
          <w:sz w:val="20"/>
          <w:szCs w:val="20"/>
        </w:rPr>
        <w:t>Con motivo de la administración enfocada en la efectividad a través del presupuesto basado en resultados</w:t>
      </w:r>
      <w:r>
        <w:rPr>
          <w:rFonts w:ascii="Arial" w:hAnsi="Arial" w:cs="Arial"/>
          <w:sz w:val="20"/>
          <w:szCs w:val="20"/>
        </w:rPr>
        <w:t xml:space="preserve"> (PBR)</w:t>
      </w:r>
      <w:r w:rsidRPr="00D1011B">
        <w:rPr>
          <w:rFonts w:ascii="Arial" w:hAnsi="Arial" w:cs="Arial"/>
          <w:sz w:val="20"/>
          <w:szCs w:val="20"/>
        </w:rPr>
        <w:t>, el sistema de evaluación del desempeño</w:t>
      </w:r>
      <w:r>
        <w:rPr>
          <w:rFonts w:ascii="Arial" w:hAnsi="Arial" w:cs="Arial"/>
          <w:sz w:val="20"/>
          <w:szCs w:val="20"/>
        </w:rPr>
        <w:t xml:space="preserve"> (SED)</w:t>
      </w:r>
      <w:r w:rsidRPr="00D1011B">
        <w:rPr>
          <w:rFonts w:ascii="Arial" w:hAnsi="Arial" w:cs="Arial"/>
          <w:sz w:val="20"/>
          <w:szCs w:val="20"/>
        </w:rPr>
        <w:t>, la homologación contable, la rendición de cuentas y la transparencia gubernamental, durante esta administración se han ordenado, construido e implementado adecuaciones a los procesos, sistemas y métodos del quehacer económico financiero. Para cada ajuste a procedimientos se ha ordenado el asiento informático y la adecuación o implementación del sistema tecnológico digital que lo contenga.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Beneficios a empleados:</w:t>
      </w:r>
    </w:p>
    <w:p w:rsidR="003A78B5" w:rsidRPr="00C566CB" w:rsidRDefault="003A78B5" w:rsidP="003A78B5">
      <w:pPr>
        <w:jc w:val="both"/>
        <w:rPr>
          <w:rFonts w:ascii="Arial" w:hAnsi="Arial" w:cs="Arial"/>
          <w:b/>
          <w:sz w:val="20"/>
          <w:szCs w:val="20"/>
        </w:rPr>
      </w:pPr>
      <w:r w:rsidRPr="00C566CB">
        <w:rPr>
          <w:rFonts w:ascii="Arial" w:hAnsi="Arial" w:cs="Arial"/>
          <w:b/>
          <w:sz w:val="20"/>
          <w:szCs w:val="20"/>
        </w:rPr>
        <w:t xml:space="preserve">b) </w:t>
      </w:r>
      <w:r w:rsidRPr="00542283">
        <w:rPr>
          <w:rFonts w:ascii="Arial" w:hAnsi="Arial" w:cs="Arial"/>
          <w:b/>
          <w:sz w:val="20"/>
          <w:szCs w:val="20"/>
        </w:rPr>
        <w:t>Provisiones:</w:t>
      </w:r>
    </w:p>
    <w:p w:rsidR="003A78B5" w:rsidRPr="00D1011B" w:rsidRDefault="003A78B5" w:rsidP="003A78B5">
      <w:pPr>
        <w:jc w:val="both"/>
        <w:rPr>
          <w:rFonts w:ascii="Arial" w:hAnsi="Arial" w:cs="Arial"/>
          <w:sz w:val="20"/>
          <w:szCs w:val="20"/>
        </w:rPr>
      </w:pPr>
      <w:r>
        <w:rPr>
          <w:rFonts w:ascii="Arial" w:hAnsi="Arial" w:cs="Arial"/>
          <w:sz w:val="20"/>
          <w:szCs w:val="20"/>
        </w:rPr>
        <w:tab/>
      </w:r>
      <w:r w:rsidRPr="00C566CB">
        <w:rPr>
          <w:rFonts w:ascii="Arial" w:hAnsi="Arial" w:cs="Arial"/>
          <w:sz w:val="20"/>
          <w:szCs w:val="20"/>
        </w:rPr>
        <w:t>Se planeó y programa en el Presupuesto de Egresos para este ejercicio fiscal 201</w:t>
      </w:r>
      <w:r>
        <w:rPr>
          <w:rFonts w:ascii="Arial" w:hAnsi="Arial" w:cs="Arial"/>
          <w:sz w:val="20"/>
          <w:szCs w:val="20"/>
        </w:rPr>
        <w:t>8</w:t>
      </w:r>
      <w:r w:rsidRPr="00C566CB">
        <w:rPr>
          <w:rFonts w:ascii="Arial" w:hAnsi="Arial" w:cs="Arial"/>
          <w:sz w:val="20"/>
          <w:szCs w:val="20"/>
        </w:rPr>
        <w:t>, el recurso para el recluta</w:t>
      </w:r>
      <w:r>
        <w:rPr>
          <w:rFonts w:ascii="Arial" w:hAnsi="Arial" w:cs="Arial"/>
          <w:sz w:val="20"/>
          <w:szCs w:val="20"/>
        </w:rPr>
        <w:t>miento y posterior contratación de 400 agentes de la policía preventiva una vez</w:t>
      </w:r>
      <w:r w:rsidRPr="00C566CB">
        <w:rPr>
          <w:rFonts w:ascii="Arial" w:hAnsi="Arial" w:cs="Arial"/>
          <w:sz w:val="20"/>
          <w:szCs w:val="20"/>
        </w:rPr>
        <w:t xml:space="preserve"> que se finalicen la academia</w:t>
      </w:r>
      <w:r>
        <w:rPr>
          <w:rFonts w:ascii="Arial" w:hAnsi="Arial" w:cs="Arial"/>
          <w:sz w:val="20"/>
          <w:szCs w:val="20"/>
        </w:rPr>
        <w:t>, en el próximo mes de agosto del año en curso.</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c) Reclasificaciones:</w:t>
      </w:r>
    </w:p>
    <w:p w:rsidR="003A78B5" w:rsidRPr="00556AB6" w:rsidRDefault="003A78B5" w:rsidP="003A78B5">
      <w:pPr>
        <w:jc w:val="both"/>
        <w:rPr>
          <w:rFonts w:ascii="Arial" w:hAnsi="Arial" w:cs="Arial"/>
          <w:sz w:val="20"/>
          <w:szCs w:val="20"/>
        </w:rPr>
      </w:pPr>
      <w:r>
        <w:rPr>
          <w:rFonts w:ascii="Arial" w:hAnsi="Arial" w:cs="Arial"/>
          <w:sz w:val="20"/>
          <w:szCs w:val="20"/>
        </w:rPr>
        <w:tab/>
        <w:t>No se registraron en el trimestre.</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d) Depuración y cancelación de saldos:</w:t>
      </w:r>
    </w:p>
    <w:p w:rsidR="003A78B5" w:rsidRDefault="003A78B5" w:rsidP="003A78B5">
      <w:pPr>
        <w:jc w:val="both"/>
        <w:rPr>
          <w:rFonts w:ascii="Arial" w:hAnsi="Arial" w:cs="Arial"/>
          <w:sz w:val="20"/>
          <w:szCs w:val="20"/>
        </w:rPr>
      </w:pPr>
      <w:r>
        <w:rPr>
          <w:rFonts w:ascii="Arial" w:hAnsi="Arial" w:cs="Arial"/>
          <w:sz w:val="20"/>
          <w:szCs w:val="20"/>
        </w:rPr>
        <w:lastRenderedPageBreak/>
        <w:tab/>
      </w:r>
      <w:r w:rsidRPr="00D1011B">
        <w:rPr>
          <w:rFonts w:ascii="Arial" w:hAnsi="Arial" w:cs="Arial"/>
          <w:sz w:val="20"/>
          <w:szCs w:val="20"/>
        </w:rPr>
        <w:t>No se registraron en este Trimestre.</w:t>
      </w:r>
    </w:p>
    <w:p w:rsidR="003A78B5" w:rsidRDefault="003A78B5" w:rsidP="003A78B5">
      <w:pPr>
        <w:jc w:val="both"/>
        <w:rPr>
          <w:rFonts w:ascii="Arial" w:hAnsi="Arial" w:cs="Arial"/>
          <w:b/>
          <w:sz w:val="20"/>
          <w:szCs w:val="20"/>
        </w:rPr>
      </w:pPr>
    </w:p>
    <w:p w:rsidR="003A78B5" w:rsidRDefault="003A78B5" w:rsidP="003A78B5">
      <w:pPr>
        <w:jc w:val="both"/>
        <w:rPr>
          <w:rFonts w:ascii="Arial" w:hAnsi="Arial" w:cs="Arial"/>
          <w:b/>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7. Posición en Moneda Extranjera y Protección por Riesgo Cambiario:</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Activos en moneda extranjera:</w:t>
      </w:r>
    </w:p>
    <w:p w:rsidR="003A78B5" w:rsidRPr="00D1011B" w:rsidRDefault="003A78B5" w:rsidP="003A78B5">
      <w:pPr>
        <w:jc w:val="both"/>
        <w:rPr>
          <w:rFonts w:ascii="Arial" w:hAnsi="Arial" w:cs="Arial"/>
          <w:sz w:val="20"/>
          <w:szCs w:val="20"/>
        </w:rPr>
      </w:pPr>
      <w:r>
        <w:rPr>
          <w:rFonts w:ascii="Arial" w:hAnsi="Arial" w:cs="Arial"/>
          <w:sz w:val="20"/>
          <w:szCs w:val="20"/>
        </w:rPr>
        <w:tab/>
      </w:r>
      <w:r w:rsidRPr="00611A42">
        <w:rPr>
          <w:rFonts w:ascii="Arial" w:hAnsi="Arial" w:cs="Arial"/>
          <w:sz w:val="20"/>
          <w:szCs w:val="20"/>
        </w:rPr>
        <w:t>Saldo al cierre del 3</w:t>
      </w:r>
      <w:r>
        <w:rPr>
          <w:rFonts w:ascii="Arial" w:hAnsi="Arial" w:cs="Arial"/>
          <w:sz w:val="20"/>
          <w:szCs w:val="20"/>
        </w:rPr>
        <w:t>0</w:t>
      </w:r>
      <w:r w:rsidRPr="00611A42">
        <w:rPr>
          <w:rFonts w:ascii="Arial" w:hAnsi="Arial" w:cs="Arial"/>
          <w:sz w:val="20"/>
          <w:szCs w:val="20"/>
        </w:rPr>
        <w:t xml:space="preserve"> de </w:t>
      </w:r>
      <w:r>
        <w:rPr>
          <w:rFonts w:ascii="Arial" w:hAnsi="Arial" w:cs="Arial"/>
          <w:sz w:val="20"/>
          <w:szCs w:val="20"/>
        </w:rPr>
        <w:t>junio</w:t>
      </w:r>
      <w:r w:rsidRPr="00611A42">
        <w:rPr>
          <w:rFonts w:ascii="Arial" w:hAnsi="Arial" w:cs="Arial"/>
          <w:sz w:val="20"/>
          <w:szCs w:val="20"/>
        </w:rPr>
        <w:t xml:space="preserve"> del 201</w:t>
      </w:r>
      <w:r>
        <w:rPr>
          <w:rFonts w:ascii="Arial" w:hAnsi="Arial" w:cs="Arial"/>
          <w:sz w:val="20"/>
          <w:szCs w:val="20"/>
        </w:rPr>
        <w:t>8</w:t>
      </w:r>
      <w:r w:rsidRPr="00611A42">
        <w:rPr>
          <w:rFonts w:ascii="Arial" w:hAnsi="Arial" w:cs="Arial"/>
          <w:sz w:val="20"/>
          <w:szCs w:val="20"/>
        </w:rPr>
        <w:t>, $</w:t>
      </w:r>
      <w:r w:rsidRPr="00D56BC6">
        <w:rPr>
          <w:rFonts w:ascii="Arial" w:hAnsi="Arial" w:cs="Arial"/>
          <w:sz w:val="20"/>
          <w:szCs w:val="20"/>
        </w:rPr>
        <w:t>9,744.75</w:t>
      </w:r>
      <w:r>
        <w:rPr>
          <w:rFonts w:ascii="Arial" w:hAnsi="Arial" w:cs="Arial"/>
          <w:color w:val="00B050"/>
          <w:sz w:val="20"/>
          <w:szCs w:val="20"/>
        </w:rPr>
        <w:t xml:space="preserve"> </w:t>
      </w:r>
      <w:r w:rsidRPr="00611A42">
        <w:rPr>
          <w:rFonts w:ascii="Arial" w:hAnsi="Arial" w:cs="Arial"/>
          <w:sz w:val="20"/>
          <w:szCs w:val="20"/>
        </w:rPr>
        <w:t xml:space="preserve">dólares </w:t>
      </w:r>
      <w:proofErr w:type="spellStart"/>
      <w:r w:rsidRPr="00611A42">
        <w:rPr>
          <w:rFonts w:ascii="Arial" w:hAnsi="Arial" w:cs="Arial"/>
          <w:sz w:val="20"/>
          <w:szCs w:val="20"/>
        </w:rPr>
        <w:t>u.s.</w:t>
      </w:r>
      <w:proofErr w:type="spellEnd"/>
    </w:p>
    <w:p w:rsidR="003A78B5" w:rsidRPr="00D1011B" w:rsidRDefault="003A78B5" w:rsidP="003A78B5">
      <w:pPr>
        <w:jc w:val="both"/>
        <w:rPr>
          <w:rFonts w:ascii="Arial" w:hAnsi="Arial" w:cs="Arial"/>
          <w:b/>
          <w:sz w:val="20"/>
          <w:szCs w:val="20"/>
        </w:rPr>
      </w:pPr>
      <w:r w:rsidRPr="00D1011B">
        <w:rPr>
          <w:rFonts w:ascii="Arial" w:hAnsi="Arial" w:cs="Arial"/>
          <w:b/>
          <w:sz w:val="20"/>
          <w:szCs w:val="20"/>
        </w:rPr>
        <w:t>b) Pasivos en moneda extranjera:</w:t>
      </w:r>
    </w:p>
    <w:p w:rsidR="003A78B5" w:rsidRPr="00D1011B" w:rsidRDefault="003A78B5" w:rsidP="003A78B5">
      <w:pPr>
        <w:rPr>
          <w:rFonts w:ascii="Arial" w:hAnsi="Arial" w:cs="Arial"/>
          <w:sz w:val="20"/>
          <w:szCs w:val="20"/>
        </w:rPr>
      </w:pPr>
      <w:r>
        <w:rPr>
          <w:rFonts w:ascii="Arial" w:hAnsi="Arial" w:cs="Arial"/>
          <w:sz w:val="20"/>
          <w:szCs w:val="20"/>
        </w:rPr>
        <w:tab/>
      </w:r>
      <w:r w:rsidRPr="00D1011B">
        <w:rPr>
          <w:rFonts w:ascii="Arial" w:hAnsi="Arial" w:cs="Arial"/>
          <w:sz w:val="20"/>
          <w:szCs w:val="20"/>
        </w:rPr>
        <w:t>No se tienen Pasivos en moneda extranjera.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c) Posición en moneda extranjera:</w:t>
      </w:r>
    </w:p>
    <w:p w:rsidR="003A78B5" w:rsidRDefault="003A78B5" w:rsidP="003A78B5">
      <w:pPr>
        <w:jc w:val="both"/>
        <w:rPr>
          <w:rFonts w:ascii="Arial" w:hAnsi="Arial" w:cs="Arial"/>
          <w:sz w:val="20"/>
          <w:szCs w:val="20"/>
        </w:rPr>
      </w:pPr>
      <w:r>
        <w:rPr>
          <w:rFonts w:ascii="Arial" w:hAnsi="Arial" w:cs="Arial"/>
          <w:sz w:val="20"/>
          <w:szCs w:val="20"/>
        </w:rPr>
        <w:tab/>
      </w:r>
      <w:r w:rsidRPr="00D1011B">
        <w:rPr>
          <w:rFonts w:ascii="Arial" w:hAnsi="Arial" w:cs="Arial"/>
          <w:sz w:val="20"/>
          <w:szCs w:val="20"/>
        </w:rPr>
        <w:t>No se tienen operaciones en moneda extranjera.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d) Tipo de cambio:</w:t>
      </w:r>
    </w:p>
    <w:p w:rsidR="003A78B5" w:rsidRPr="00D1011B" w:rsidRDefault="003A78B5" w:rsidP="003A78B5">
      <w:pPr>
        <w:jc w:val="both"/>
        <w:rPr>
          <w:rFonts w:ascii="Arial" w:hAnsi="Arial" w:cs="Arial"/>
          <w:sz w:val="20"/>
          <w:szCs w:val="20"/>
        </w:rPr>
      </w:pPr>
      <w:r>
        <w:rPr>
          <w:rFonts w:ascii="Arial" w:hAnsi="Arial" w:cs="Arial"/>
          <w:sz w:val="20"/>
          <w:szCs w:val="20"/>
        </w:rPr>
        <w:tab/>
      </w:r>
      <w:r w:rsidRPr="00682D8C">
        <w:rPr>
          <w:rFonts w:ascii="Arial" w:hAnsi="Arial" w:cs="Arial"/>
          <w:sz w:val="20"/>
          <w:szCs w:val="20"/>
        </w:rPr>
        <w:t>$1</w:t>
      </w:r>
      <w:r>
        <w:rPr>
          <w:rFonts w:ascii="Arial" w:hAnsi="Arial" w:cs="Arial"/>
          <w:sz w:val="20"/>
          <w:szCs w:val="20"/>
        </w:rPr>
        <w:t>9</w:t>
      </w:r>
      <w:r w:rsidRPr="00682D8C">
        <w:rPr>
          <w:rFonts w:ascii="Arial" w:hAnsi="Arial" w:cs="Arial"/>
          <w:sz w:val="20"/>
          <w:szCs w:val="20"/>
        </w:rPr>
        <w:t>.</w:t>
      </w:r>
      <w:r>
        <w:rPr>
          <w:rFonts w:ascii="Arial" w:hAnsi="Arial" w:cs="Arial"/>
          <w:sz w:val="20"/>
          <w:szCs w:val="20"/>
        </w:rPr>
        <w:t>8633</w:t>
      </w:r>
      <w:r w:rsidRPr="00682D8C">
        <w:rPr>
          <w:rFonts w:ascii="Arial" w:hAnsi="Arial" w:cs="Arial"/>
          <w:sz w:val="20"/>
          <w:szCs w:val="20"/>
        </w:rPr>
        <w:t xml:space="preserve"> pesos por c/u dólar U.S. tipo de cambio al 3</w:t>
      </w:r>
      <w:r>
        <w:rPr>
          <w:rFonts w:ascii="Arial" w:hAnsi="Arial" w:cs="Arial"/>
          <w:sz w:val="20"/>
          <w:szCs w:val="20"/>
        </w:rPr>
        <w:t>0</w:t>
      </w:r>
      <w:r w:rsidRPr="00682D8C">
        <w:rPr>
          <w:rFonts w:ascii="Arial" w:hAnsi="Arial" w:cs="Arial"/>
          <w:sz w:val="20"/>
          <w:szCs w:val="20"/>
        </w:rPr>
        <w:t xml:space="preserve"> de </w:t>
      </w:r>
      <w:r>
        <w:rPr>
          <w:rFonts w:ascii="Arial" w:hAnsi="Arial" w:cs="Arial"/>
          <w:sz w:val="20"/>
          <w:szCs w:val="20"/>
        </w:rPr>
        <w:t>junio</w:t>
      </w:r>
      <w:r w:rsidRPr="00682D8C">
        <w:rPr>
          <w:rFonts w:ascii="Arial" w:hAnsi="Arial" w:cs="Arial"/>
          <w:sz w:val="20"/>
          <w:szCs w:val="20"/>
        </w:rPr>
        <w:t xml:space="preserve"> del 201</w:t>
      </w:r>
      <w:r>
        <w:rPr>
          <w:rFonts w:ascii="Arial" w:hAnsi="Arial" w:cs="Arial"/>
          <w:sz w:val="20"/>
          <w:szCs w:val="20"/>
        </w:rPr>
        <w:t>8,</w:t>
      </w:r>
      <w:r w:rsidRPr="00682D8C">
        <w:rPr>
          <w:rFonts w:ascii="Arial" w:hAnsi="Arial" w:cs="Arial"/>
          <w:sz w:val="20"/>
          <w:szCs w:val="20"/>
        </w:rPr>
        <w:t xml:space="preserve"> fuente página del SAT.</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e) Equivalente en moneda nacional:</w:t>
      </w:r>
    </w:p>
    <w:p w:rsidR="003A78B5" w:rsidRPr="005638EF" w:rsidRDefault="003A78B5" w:rsidP="003A78B5">
      <w:pPr>
        <w:jc w:val="both"/>
        <w:rPr>
          <w:rFonts w:ascii="Arial" w:hAnsi="Arial" w:cs="Arial"/>
          <w:color w:val="00B050"/>
          <w:sz w:val="20"/>
          <w:szCs w:val="20"/>
        </w:rPr>
      </w:pPr>
      <w:r w:rsidRPr="00D1011B">
        <w:rPr>
          <w:rFonts w:ascii="Arial" w:hAnsi="Arial" w:cs="Arial"/>
          <w:sz w:val="20"/>
          <w:szCs w:val="20"/>
        </w:rPr>
        <w:tab/>
      </w:r>
      <w:r w:rsidRPr="00682D8C">
        <w:rPr>
          <w:rFonts w:ascii="Arial" w:hAnsi="Arial" w:cs="Arial"/>
          <w:sz w:val="20"/>
          <w:szCs w:val="20"/>
        </w:rPr>
        <w:t>Saldo en cuenta de bancos en moneda extranjera $9,</w:t>
      </w:r>
      <w:r>
        <w:rPr>
          <w:rFonts w:ascii="Arial" w:hAnsi="Arial" w:cs="Arial"/>
          <w:sz w:val="20"/>
          <w:szCs w:val="20"/>
        </w:rPr>
        <w:t>744.75</w:t>
      </w:r>
      <w:r w:rsidRPr="00682D8C">
        <w:rPr>
          <w:rFonts w:ascii="Arial" w:hAnsi="Arial" w:cs="Arial"/>
          <w:sz w:val="20"/>
          <w:szCs w:val="20"/>
        </w:rPr>
        <w:t xml:space="preserve"> al tipo de cambio </w:t>
      </w:r>
      <w:r>
        <w:rPr>
          <w:rFonts w:ascii="Arial" w:hAnsi="Arial" w:cs="Arial"/>
          <w:sz w:val="20"/>
          <w:szCs w:val="20"/>
        </w:rPr>
        <w:t>$19.8633</w:t>
      </w:r>
      <w:r w:rsidRPr="00682D8C">
        <w:rPr>
          <w:rFonts w:ascii="Arial" w:hAnsi="Arial" w:cs="Arial"/>
          <w:sz w:val="20"/>
          <w:szCs w:val="20"/>
        </w:rPr>
        <w:t xml:space="preserve"> pesos moneda nacional por c/u, = </w:t>
      </w:r>
      <w:r w:rsidRPr="00D56BC6">
        <w:rPr>
          <w:rFonts w:ascii="Arial" w:hAnsi="Arial" w:cs="Arial"/>
          <w:sz w:val="20"/>
          <w:szCs w:val="20"/>
        </w:rPr>
        <w:t>$</w:t>
      </w:r>
      <w:r>
        <w:rPr>
          <w:rFonts w:ascii="Arial" w:hAnsi="Arial" w:cs="Arial"/>
          <w:sz w:val="20"/>
          <w:szCs w:val="20"/>
        </w:rPr>
        <w:t>193,562.89</w:t>
      </w:r>
      <w:r w:rsidRPr="00D56BC6">
        <w:rPr>
          <w:rFonts w:ascii="Arial" w:hAnsi="Arial" w:cs="Arial"/>
          <w:sz w:val="20"/>
          <w:szCs w:val="20"/>
        </w:rPr>
        <w:t xml:space="preserve"> pesos </w:t>
      </w:r>
      <w:proofErr w:type="spellStart"/>
      <w:r w:rsidRPr="00D56BC6">
        <w:rPr>
          <w:rFonts w:ascii="Arial" w:hAnsi="Arial" w:cs="Arial"/>
          <w:sz w:val="20"/>
          <w:szCs w:val="20"/>
        </w:rPr>
        <w:t>m.n.</w:t>
      </w:r>
      <w:proofErr w:type="spellEnd"/>
    </w:p>
    <w:p w:rsidR="003A78B5" w:rsidRPr="00D1011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8. Reporte Analítico del Activo:</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Importe de los gastos capitalizados en el ejercicio, tanto financieros como de investigación y desarrollo:</w:t>
      </w:r>
    </w:p>
    <w:p w:rsidR="003A78B5" w:rsidRPr="00D1011B" w:rsidRDefault="003A78B5" w:rsidP="003A78B5">
      <w:pPr>
        <w:ind w:firstLine="709"/>
        <w:jc w:val="both"/>
        <w:rPr>
          <w:rFonts w:ascii="Arial" w:hAnsi="Arial" w:cs="Arial"/>
          <w:sz w:val="20"/>
          <w:szCs w:val="20"/>
        </w:rPr>
      </w:pPr>
      <w:r w:rsidRPr="00D1011B">
        <w:rPr>
          <w:rFonts w:ascii="Arial" w:hAnsi="Arial" w:cs="Arial"/>
          <w:sz w:val="20"/>
          <w:szCs w:val="20"/>
        </w:rPr>
        <w:t>No se tienen este tipo de gastos.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b) Riesgos por tipo de cambio o tipo de interés de las inversiones financieras:</w:t>
      </w:r>
    </w:p>
    <w:p w:rsidR="003A78B5" w:rsidRPr="00D1011B" w:rsidRDefault="003A78B5" w:rsidP="003A78B5">
      <w:pPr>
        <w:ind w:firstLine="709"/>
        <w:jc w:val="both"/>
        <w:rPr>
          <w:rFonts w:ascii="Arial" w:hAnsi="Arial" w:cs="Arial"/>
          <w:sz w:val="20"/>
          <w:szCs w:val="20"/>
        </w:rPr>
      </w:pPr>
      <w:r w:rsidRPr="00D1011B">
        <w:rPr>
          <w:rFonts w:ascii="Arial" w:hAnsi="Arial" w:cs="Arial"/>
          <w:sz w:val="20"/>
          <w:szCs w:val="20"/>
        </w:rPr>
        <w:t>No se tienen inversiones financieras en moneda extranjera.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c) Valor activado en el ejercicio de los bienes construidos por la entidad:</w:t>
      </w:r>
    </w:p>
    <w:p w:rsidR="003A78B5" w:rsidRPr="00D1011B" w:rsidRDefault="003A78B5" w:rsidP="003A78B5">
      <w:pPr>
        <w:jc w:val="both"/>
        <w:rPr>
          <w:rFonts w:ascii="Arial" w:hAnsi="Arial" w:cs="Arial"/>
          <w:sz w:val="20"/>
          <w:szCs w:val="20"/>
        </w:rPr>
      </w:pPr>
      <w:r w:rsidRPr="00D1011B">
        <w:rPr>
          <w:rFonts w:ascii="Arial" w:hAnsi="Arial" w:cs="Arial"/>
          <w:sz w:val="20"/>
          <w:szCs w:val="20"/>
        </w:rPr>
        <w:tab/>
        <w:t>Por este periodo de tiempo no manifiesta.</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Adicionalmente, se deben incluir las explicaciones de las principales variaciones en el activo, en cuadros comparativos como sigue:</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Inversiones en valores:</w:t>
      </w:r>
    </w:p>
    <w:p w:rsidR="003A78B5" w:rsidRPr="00D1011B" w:rsidRDefault="003A78B5" w:rsidP="003A78B5">
      <w:pPr>
        <w:jc w:val="both"/>
        <w:rPr>
          <w:rFonts w:ascii="Arial" w:hAnsi="Arial" w:cs="Arial"/>
          <w:sz w:val="20"/>
          <w:szCs w:val="20"/>
        </w:rPr>
      </w:pPr>
      <w:r w:rsidRPr="00D1011B">
        <w:rPr>
          <w:rFonts w:ascii="Arial" w:hAnsi="Arial" w:cs="Arial"/>
          <w:sz w:val="20"/>
          <w:szCs w:val="20"/>
        </w:rPr>
        <w:tab/>
        <w:t>No se tienen inversiones en valores.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b) Patrimonio de Organismos descentralizados de Control Presupuestario Indirecto:</w:t>
      </w:r>
    </w:p>
    <w:p w:rsidR="003A78B5" w:rsidRPr="00D1011B" w:rsidRDefault="003A78B5" w:rsidP="003A78B5">
      <w:pPr>
        <w:jc w:val="both"/>
        <w:rPr>
          <w:rFonts w:ascii="Arial" w:hAnsi="Arial" w:cs="Arial"/>
          <w:sz w:val="20"/>
          <w:szCs w:val="20"/>
        </w:rPr>
      </w:pPr>
      <w:r w:rsidRPr="00D1011B">
        <w:rPr>
          <w:rFonts w:ascii="Arial" w:hAnsi="Arial" w:cs="Arial"/>
          <w:sz w:val="20"/>
          <w:szCs w:val="20"/>
        </w:rPr>
        <w:tab/>
        <w:t>No se tiene Patrimonio en Organismos descentralizados de Control Presupuestario Indirecto</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c) Inversiones en empresas de participación mayoritaria:</w:t>
      </w:r>
    </w:p>
    <w:p w:rsidR="003A78B5" w:rsidRPr="00D1011B" w:rsidRDefault="003A78B5" w:rsidP="003A78B5">
      <w:pPr>
        <w:jc w:val="both"/>
        <w:rPr>
          <w:rFonts w:ascii="Arial" w:hAnsi="Arial" w:cs="Arial"/>
          <w:sz w:val="20"/>
          <w:szCs w:val="20"/>
        </w:rPr>
      </w:pPr>
      <w:r w:rsidRPr="00D1011B">
        <w:rPr>
          <w:rFonts w:ascii="Arial" w:hAnsi="Arial" w:cs="Arial"/>
          <w:sz w:val="20"/>
          <w:szCs w:val="20"/>
        </w:rPr>
        <w:lastRenderedPageBreak/>
        <w:tab/>
        <w:t>No se tiene inversión en este tipo de empresas.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d) Inversiones en empresas de participación minoritaria:</w:t>
      </w:r>
    </w:p>
    <w:p w:rsidR="003A78B5" w:rsidRPr="00D1011B" w:rsidRDefault="003A78B5" w:rsidP="003A78B5">
      <w:pPr>
        <w:ind w:firstLine="709"/>
        <w:jc w:val="both"/>
        <w:rPr>
          <w:rFonts w:ascii="Arial" w:hAnsi="Arial" w:cs="Arial"/>
          <w:sz w:val="20"/>
          <w:szCs w:val="20"/>
        </w:rPr>
      </w:pPr>
      <w:r w:rsidRPr="00D1011B">
        <w:rPr>
          <w:rFonts w:ascii="Arial" w:hAnsi="Arial" w:cs="Arial"/>
          <w:sz w:val="20"/>
          <w:szCs w:val="20"/>
        </w:rPr>
        <w:t>No se tiene inversión en este tipo de empresas.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e) Patrimonio de organismos descentralizados de control presupuestario directo, según corresponda:</w:t>
      </w:r>
    </w:p>
    <w:p w:rsidR="003A78B5" w:rsidRPr="00D1011B" w:rsidRDefault="003A78B5" w:rsidP="003A78B5">
      <w:pPr>
        <w:ind w:firstLine="709"/>
        <w:jc w:val="both"/>
        <w:rPr>
          <w:rFonts w:ascii="Arial" w:hAnsi="Arial" w:cs="Arial"/>
          <w:sz w:val="20"/>
          <w:szCs w:val="20"/>
        </w:rPr>
      </w:pPr>
      <w:r w:rsidRPr="00D1011B">
        <w:rPr>
          <w:rFonts w:ascii="Arial" w:hAnsi="Arial" w:cs="Arial"/>
          <w:sz w:val="20"/>
          <w:szCs w:val="20"/>
        </w:rPr>
        <w:t>No se cuenta con patrimonio, en Organismos descentralizados de Control Presupuestario directo.</w:t>
      </w:r>
    </w:p>
    <w:p w:rsidR="003A78B5" w:rsidRDefault="003A78B5" w:rsidP="003A78B5">
      <w:pPr>
        <w:jc w:val="both"/>
        <w:rPr>
          <w:rFonts w:ascii="Arial" w:hAnsi="Arial" w:cs="Arial"/>
          <w:b/>
          <w:sz w:val="20"/>
          <w:szCs w:val="20"/>
        </w:rPr>
      </w:pPr>
      <w:r w:rsidRPr="00D1011B">
        <w:rPr>
          <w:rFonts w:ascii="Arial" w:hAnsi="Arial" w:cs="Arial"/>
          <w:b/>
          <w:sz w:val="20"/>
          <w:szCs w:val="20"/>
        </w:rPr>
        <w:t>9. Fideicomisos, Mandatos y Análogos:</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a) Por ramo administrativo que los reporta:</w:t>
      </w:r>
    </w:p>
    <w:p w:rsidR="003A78B5" w:rsidRPr="00D1011B" w:rsidRDefault="003A78B5" w:rsidP="003A78B5">
      <w:pPr>
        <w:rPr>
          <w:rFonts w:ascii="Arial" w:hAnsi="Arial" w:cs="Arial"/>
          <w:sz w:val="20"/>
          <w:szCs w:val="20"/>
        </w:rPr>
      </w:pPr>
      <w:r>
        <w:rPr>
          <w:rFonts w:ascii="Arial" w:hAnsi="Arial" w:cs="Arial"/>
          <w:sz w:val="20"/>
          <w:szCs w:val="20"/>
        </w:rPr>
        <w:tab/>
      </w:r>
      <w:r w:rsidRPr="00D1011B">
        <w:rPr>
          <w:rFonts w:ascii="Arial" w:hAnsi="Arial" w:cs="Arial"/>
          <w:sz w:val="20"/>
          <w:szCs w:val="20"/>
        </w:rPr>
        <w:t>Tesorería Municipal.</w:t>
      </w:r>
    </w:p>
    <w:p w:rsidR="003A78B5" w:rsidRPr="00D1011B" w:rsidRDefault="003A78B5" w:rsidP="003A78B5">
      <w:pPr>
        <w:jc w:val="both"/>
        <w:rPr>
          <w:rFonts w:ascii="Arial" w:hAnsi="Arial" w:cs="Arial"/>
          <w:b/>
          <w:sz w:val="20"/>
          <w:szCs w:val="20"/>
        </w:rPr>
      </w:pPr>
      <w:r w:rsidRPr="00D1011B">
        <w:rPr>
          <w:rFonts w:ascii="Arial" w:hAnsi="Arial" w:cs="Arial"/>
          <w:b/>
          <w:sz w:val="20"/>
          <w:szCs w:val="20"/>
        </w:rPr>
        <w:t>b) Enlistar los de mayor monto de disponibilidad, relacionando aquéllos que conforman el 80% de las disponibilidades:</w:t>
      </w:r>
    </w:p>
    <w:p w:rsidR="003A78B5" w:rsidRPr="00731F1A" w:rsidRDefault="003A78B5" w:rsidP="003A78B5">
      <w:pPr>
        <w:rPr>
          <w:rFonts w:ascii="Arial" w:hAnsi="Arial" w:cs="Arial"/>
          <w:sz w:val="20"/>
          <w:szCs w:val="20"/>
        </w:rPr>
      </w:pPr>
      <w:r w:rsidRPr="00731F1A">
        <w:rPr>
          <w:rFonts w:ascii="Arial" w:hAnsi="Arial" w:cs="Arial"/>
          <w:sz w:val="20"/>
          <w:szCs w:val="20"/>
        </w:rPr>
        <w:t xml:space="preserve">Fideicomiso del Plan de movilidad urbana             $67,973,088.00  </w:t>
      </w:r>
      <w:proofErr w:type="spellStart"/>
      <w:r w:rsidRPr="00731F1A">
        <w:rPr>
          <w:rFonts w:ascii="Arial" w:hAnsi="Arial" w:cs="Arial"/>
          <w:sz w:val="20"/>
          <w:szCs w:val="20"/>
        </w:rPr>
        <w:t>m.n.</w:t>
      </w:r>
      <w:proofErr w:type="spellEnd"/>
      <w:r w:rsidRPr="00731F1A">
        <w:rPr>
          <w:rFonts w:ascii="Arial" w:hAnsi="Arial" w:cs="Arial"/>
          <w:sz w:val="20"/>
          <w:szCs w:val="20"/>
        </w:rPr>
        <w:t xml:space="preserve">          Incluye  rendimientos</w:t>
      </w:r>
    </w:p>
    <w:p w:rsidR="003A78B5" w:rsidRDefault="003A78B5" w:rsidP="003A78B5">
      <w:pPr>
        <w:rPr>
          <w:rFonts w:ascii="Arial" w:hAnsi="Arial" w:cs="Arial"/>
          <w:sz w:val="20"/>
          <w:szCs w:val="20"/>
        </w:rPr>
      </w:pPr>
      <w:r w:rsidRPr="00731F1A">
        <w:rPr>
          <w:rFonts w:ascii="Arial" w:hAnsi="Arial" w:cs="Arial"/>
          <w:sz w:val="20"/>
          <w:szCs w:val="20"/>
        </w:rPr>
        <w:t xml:space="preserve">Fideicomiso del Derecho de alumbrado público    $35,500,908.60  </w:t>
      </w:r>
      <w:proofErr w:type="spellStart"/>
      <w:r w:rsidRPr="00731F1A">
        <w:rPr>
          <w:rFonts w:ascii="Arial" w:hAnsi="Arial" w:cs="Arial"/>
          <w:sz w:val="20"/>
          <w:szCs w:val="20"/>
        </w:rPr>
        <w:t>m.n.</w:t>
      </w:r>
      <w:proofErr w:type="spellEnd"/>
      <w:r w:rsidRPr="00731F1A">
        <w:rPr>
          <w:rFonts w:ascii="Arial" w:hAnsi="Arial" w:cs="Arial"/>
          <w:sz w:val="20"/>
          <w:szCs w:val="20"/>
        </w:rPr>
        <w:t xml:space="preserve">           Incluye  rendimientos</w:t>
      </w:r>
    </w:p>
    <w:p w:rsidR="003A78B5" w:rsidRPr="00D1011B" w:rsidRDefault="003A78B5" w:rsidP="003A78B5">
      <w:pPr>
        <w:rPr>
          <w:rFonts w:ascii="Arial" w:hAnsi="Arial" w:cs="Arial"/>
          <w:sz w:val="20"/>
          <w:szCs w:val="20"/>
        </w:rPr>
      </w:pPr>
    </w:p>
    <w:p w:rsidR="003A78B5" w:rsidRPr="00D1011B" w:rsidRDefault="003A78B5" w:rsidP="003A78B5">
      <w:pPr>
        <w:jc w:val="both"/>
        <w:rPr>
          <w:rFonts w:ascii="Arial" w:hAnsi="Arial" w:cs="Arial"/>
          <w:b/>
          <w:sz w:val="20"/>
          <w:szCs w:val="20"/>
        </w:rPr>
      </w:pPr>
      <w:r w:rsidRPr="003870A2">
        <w:rPr>
          <w:rFonts w:ascii="Arial" w:hAnsi="Arial" w:cs="Arial"/>
          <w:b/>
          <w:sz w:val="20"/>
          <w:szCs w:val="20"/>
        </w:rPr>
        <w:t>10. Reporte de la Recaudación:</w:t>
      </w:r>
    </w:p>
    <w:p w:rsidR="003A78B5" w:rsidRDefault="003A78B5" w:rsidP="003A78B5">
      <w:pPr>
        <w:numPr>
          <w:ilvl w:val="0"/>
          <w:numId w:val="6"/>
        </w:numPr>
        <w:jc w:val="both"/>
        <w:rPr>
          <w:rFonts w:ascii="Arial" w:hAnsi="Arial" w:cs="Arial"/>
          <w:b/>
          <w:sz w:val="20"/>
          <w:szCs w:val="20"/>
        </w:rPr>
      </w:pPr>
      <w:r w:rsidRPr="00D1011B">
        <w:rPr>
          <w:rFonts w:ascii="Arial" w:hAnsi="Arial" w:cs="Arial"/>
          <w:b/>
          <w:sz w:val="20"/>
          <w:szCs w:val="20"/>
        </w:rPr>
        <w:t>Análisis del comportamiento de la recaudación correspondiente al ente público o cualquier tipo de ingreso, de forma separada los ingresos locales de los federales:</w:t>
      </w:r>
    </w:p>
    <w:p w:rsidR="003A78B5" w:rsidRPr="00D1011B" w:rsidRDefault="003A78B5" w:rsidP="003A78B5">
      <w:pPr>
        <w:jc w:val="both"/>
        <w:rPr>
          <w:rFonts w:ascii="Arial" w:hAnsi="Arial" w:cs="Arial"/>
          <w:b/>
          <w:sz w:val="20"/>
          <w:szCs w:val="20"/>
        </w:rPr>
      </w:pPr>
      <w:r>
        <w:rPr>
          <w:noProof/>
          <w:sz w:val="20"/>
          <w:szCs w:val="20"/>
          <w:lang w:eastAsia="es-MX"/>
        </w:rPr>
        <w:drawing>
          <wp:inline distT="0" distB="0" distL="0" distR="0">
            <wp:extent cx="6248400" cy="2600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48400" cy="2600325"/>
                    </a:xfrm>
                    <a:prstGeom prst="rect">
                      <a:avLst/>
                    </a:prstGeom>
                    <a:noFill/>
                    <a:ln w="9525">
                      <a:noFill/>
                      <a:miter lim="800000"/>
                      <a:headEnd/>
                      <a:tailEnd/>
                    </a:ln>
                  </pic:spPr>
                </pic:pic>
              </a:graphicData>
            </a:graphic>
          </wp:inline>
        </w:drawing>
      </w:r>
    </w:p>
    <w:p w:rsidR="003A78B5" w:rsidRPr="00D1011B" w:rsidRDefault="003A78B5" w:rsidP="003A78B5">
      <w:pPr>
        <w:jc w:val="both"/>
        <w:rPr>
          <w:rFonts w:ascii="Arial" w:hAnsi="Arial" w:cs="Arial"/>
          <w:b/>
          <w:sz w:val="20"/>
          <w:szCs w:val="20"/>
        </w:rPr>
      </w:pPr>
      <w:r w:rsidRPr="00D1011B">
        <w:rPr>
          <w:rFonts w:ascii="Arial" w:hAnsi="Arial" w:cs="Arial"/>
          <w:sz w:val="20"/>
          <w:szCs w:val="20"/>
        </w:rPr>
        <w:tab/>
      </w:r>
      <w:r w:rsidRPr="00D1011B">
        <w:rPr>
          <w:rFonts w:ascii="Arial" w:hAnsi="Arial" w:cs="Arial"/>
          <w:b/>
          <w:sz w:val="20"/>
          <w:szCs w:val="20"/>
        </w:rPr>
        <w:t>b) Proyección de la recaudación e ingresos en el mediano plazo:</w:t>
      </w:r>
    </w:p>
    <w:p w:rsidR="003A78B5" w:rsidRDefault="003A78B5" w:rsidP="003A78B5">
      <w:pPr>
        <w:jc w:val="both"/>
        <w:rPr>
          <w:rFonts w:ascii="Arial" w:hAnsi="Arial" w:cs="Arial"/>
          <w:sz w:val="20"/>
          <w:szCs w:val="20"/>
        </w:rPr>
      </w:pPr>
      <w:r w:rsidRPr="00D1011B">
        <w:rPr>
          <w:rFonts w:ascii="Arial" w:hAnsi="Arial" w:cs="Arial"/>
          <w:sz w:val="20"/>
          <w:szCs w:val="20"/>
        </w:rPr>
        <w:t>Se estima que la recaudación solamente crecerá por los porcentajes permitidos por Ley de año a año.</w:t>
      </w:r>
    </w:p>
    <w:p w:rsidR="003A78B5" w:rsidRPr="00D1011B" w:rsidRDefault="003A78B5" w:rsidP="003A78B5">
      <w:pPr>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110355">
        <w:rPr>
          <w:rFonts w:ascii="Arial" w:hAnsi="Arial" w:cs="Arial"/>
          <w:b/>
          <w:sz w:val="20"/>
          <w:szCs w:val="20"/>
        </w:rPr>
        <w:t>11. Información sobre la Deuda y el Reporte Analítico de la Deuda:</w:t>
      </w:r>
    </w:p>
    <w:p w:rsidR="003A78B5" w:rsidRDefault="003A78B5" w:rsidP="003A78B5">
      <w:pPr>
        <w:jc w:val="both"/>
        <w:rPr>
          <w:rFonts w:ascii="Arial" w:hAnsi="Arial" w:cs="Arial"/>
          <w:b/>
          <w:sz w:val="20"/>
          <w:szCs w:val="20"/>
        </w:rPr>
      </w:pPr>
      <w:r w:rsidRPr="00D1011B">
        <w:rPr>
          <w:rFonts w:ascii="Arial" w:hAnsi="Arial" w:cs="Arial"/>
          <w:b/>
          <w:sz w:val="20"/>
          <w:szCs w:val="20"/>
        </w:rPr>
        <w:lastRenderedPageBreak/>
        <w:t>a) Utilizar al menos los siguientes indicadores: deuda respecto al PIB y deuda respecto a la recaudación tomando, como mínimo, un período igual o menor a 5 años.</w:t>
      </w:r>
    </w:p>
    <w:p w:rsidR="003A78B5" w:rsidRDefault="003A78B5" w:rsidP="003A78B5">
      <w:pPr>
        <w:jc w:val="both"/>
        <w:rPr>
          <w:rFonts w:ascii="Arial" w:hAnsi="Arial" w:cs="Arial"/>
          <w:b/>
          <w:sz w:val="20"/>
          <w:szCs w:val="20"/>
        </w:rPr>
      </w:pPr>
      <w:r>
        <w:rPr>
          <w:noProof/>
          <w:lang w:eastAsia="es-MX"/>
        </w:rPr>
        <w:drawing>
          <wp:inline distT="0" distB="0" distL="0" distR="0">
            <wp:extent cx="6334125" cy="1543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34125" cy="1543050"/>
                    </a:xfrm>
                    <a:prstGeom prst="rect">
                      <a:avLst/>
                    </a:prstGeom>
                    <a:noFill/>
                    <a:ln w="9525">
                      <a:noFill/>
                      <a:miter lim="800000"/>
                      <a:headEnd/>
                      <a:tailEnd/>
                    </a:ln>
                  </pic:spPr>
                </pic:pic>
              </a:graphicData>
            </a:graphic>
          </wp:inline>
        </w:drawing>
      </w:r>
    </w:p>
    <w:p w:rsidR="003A78B5" w:rsidRDefault="003A78B5" w:rsidP="003A78B5">
      <w:pPr>
        <w:jc w:val="both"/>
        <w:rPr>
          <w:rFonts w:ascii="Arial" w:hAnsi="Arial" w:cs="Arial"/>
          <w:sz w:val="20"/>
          <w:szCs w:val="20"/>
        </w:rPr>
      </w:pPr>
    </w:p>
    <w:p w:rsidR="003A78B5" w:rsidRDefault="003A78B5" w:rsidP="003A78B5">
      <w:pPr>
        <w:rPr>
          <w:rFonts w:ascii="Arial" w:hAnsi="Arial" w:cs="Arial"/>
          <w:b/>
          <w:sz w:val="20"/>
          <w:szCs w:val="20"/>
        </w:rPr>
      </w:pPr>
      <w:r w:rsidRPr="00D1011B">
        <w:rPr>
          <w:rFonts w:ascii="Arial" w:hAnsi="Arial" w:cs="Arial"/>
          <w:b/>
          <w:sz w:val="20"/>
          <w:szCs w:val="20"/>
        </w:rPr>
        <w:t>Información de manera agrupada por tipo de valor gubernamental o instrumento financiero en la que se considere intereses, comisiones, tasa, perfil de vencimiento y otros gastos de la deuda.</w:t>
      </w:r>
    </w:p>
    <w:p w:rsidR="003A78B5" w:rsidRDefault="003A78B5" w:rsidP="003A78B5">
      <w:pPr>
        <w:jc w:val="both"/>
        <w:rPr>
          <w:rFonts w:ascii="Arial" w:hAnsi="Arial" w:cs="Arial"/>
          <w:b/>
          <w:sz w:val="20"/>
          <w:szCs w:val="20"/>
        </w:rPr>
      </w:pPr>
      <w:r>
        <w:rPr>
          <w:rFonts w:ascii="Arial" w:hAnsi="Arial" w:cs="Arial"/>
          <w:b/>
          <w:noProof/>
          <w:sz w:val="20"/>
          <w:szCs w:val="20"/>
          <w:lang w:eastAsia="es-MX"/>
        </w:rPr>
        <w:drawing>
          <wp:inline distT="0" distB="0" distL="0" distR="0">
            <wp:extent cx="6318885" cy="17926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318885" cy="1792605"/>
                    </a:xfrm>
                    <a:prstGeom prst="rect">
                      <a:avLst/>
                    </a:prstGeom>
                    <a:noFill/>
                  </pic:spPr>
                </pic:pic>
              </a:graphicData>
            </a:graphic>
          </wp:inline>
        </w:drawing>
      </w:r>
    </w:p>
    <w:p w:rsidR="003A78B5" w:rsidRPr="00D1011B" w:rsidRDefault="003A78B5" w:rsidP="003A78B5">
      <w:pPr>
        <w:jc w:val="both"/>
        <w:rPr>
          <w:rFonts w:ascii="Arial" w:hAnsi="Arial" w:cs="Arial"/>
          <w:b/>
          <w:sz w:val="20"/>
          <w:szCs w:val="20"/>
        </w:rPr>
      </w:pPr>
    </w:p>
    <w:p w:rsidR="003A78B5" w:rsidRDefault="003A78B5" w:rsidP="003A78B5">
      <w:pPr>
        <w:jc w:val="both"/>
        <w:rPr>
          <w:rFonts w:ascii="Arial" w:hAnsi="Arial" w:cs="Arial"/>
          <w:b/>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12. Calificaciones otorgadas:</w:t>
      </w:r>
    </w:p>
    <w:p w:rsidR="003A78B5" w:rsidRPr="00713FF7" w:rsidRDefault="003A78B5" w:rsidP="003A78B5">
      <w:pPr>
        <w:ind w:firstLine="709"/>
        <w:jc w:val="both"/>
        <w:rPr>
          <w:rFonts w:ascii="Arial" w:hAnsi="Arial" w:cs="Arial"/>
          <w:sz w:val="20"/>
          <w:szCs w:val="20"/>
        </w:rPr>
      </w:pPr>
      <w:proofErr w:type="spellStart"/>
      <w:r w:rsidRPr="00713FF7">
        <w:rPr>
          <w:rFonts w:ascii="Arial" w:hAnsi="Arial" w:cs="Arial"/>
          <w:sz w:val="20"/>
          <w:szCs w:val="20"/>
        </w:rPr>
        <w:t>Fitch</w:t>
      </w:r>
      <w:proofErr w:type="spellEnd"/>
      <w:r w:rsidRPr="00713FF7">
        <w:rPr>
          <w:rFonts w:ascii="Arial" w:hAnsi="Arial" w:cs="Arial"/>
          <w:sz w:val="20"/>
          <w:szCs w:val="20"/>
        </w:rPr>
        <w:t xml:space="preserve"> Ratings ratifico la calificación de Ciudad Juarez, Chihuahua; como la Perspectiva es Estable.</w:t>
      </w:r>
    </w:p>
    <w:p w:rsidR="003A78B5" w:rsidRDefault="003A78B5" w:rsidP="003A78B5">
      <w:pPr>
        <w:ind w:firstLine="709"/>
        <w:jc w:val="both"/>
        <w:rPr>
          <w:rFonts w:ascii="Arial" w:hAnsi="Arial" w:cs="Arial"/>
          <w:sz w:val="20"/>
          <w:szCs w:val="20"/>
        </w:rPr>
      </w:pPr>
      <w:r>
        <w:rPr>
          <w:rFonts w:ascii="Arial" w:hAnsi="Arial" w:cs="Arial"/>
          <w:sz w:val="20"/>
          <w:szCs w:val="20"/>
        </w:rPr>
        <w:t>S&amp;P Ratings confirman la calificación al Municipio de Juárez; como la Perspectiva se mantiene estable.</w:t>
      </w:r>
    </w:p>
    <w:p w:rsidR="003A78B5" w:rsidRPr="00D1011B" w:rsidRDefault="003A78B5" w:rsidP="003A78B5">
      <w:pPr>
        <w:ind w:firstLine="709"/>
        <w:jc w:val="both"/>
        <w:rPr>
          <w:rFonts w:ascii="Arial" w:hAnsi="Arial" w:cs="Arial"/>
          <w:sz w:val="20"/>
          <w:szCs w:val="20"/>
        </w:rPr>
      </w:pPr>
    </w:p>
    <w:p w:rsidR="003A78B5" w:rsidRPr="00D1011B" w:rsidRDefault="003A78B5" w:rsidP="003A78B5">
      <w:pPr>
        <w:jc w:val="both"/>
        <w:rPr>
          <w:rFonts w:ascii="Arial" w:hAnsi="Arial" w:cs="Arial"/>
          <w:b/>
          <w:sz w:val="20"/>
          <w:szCs w:val="20"/>
        </w:rPr>
      </w:pPr>
      <w:r w:rsidRPr="00D1011B">
        <w:rPr>
          <w:rFonts w:ascii="Arial" w:hAnsi="Arial" w:cs="Arial"/>
          <w:b/>
          <w:sz w:val="20"/>
          <w:szCs w:val="20"/>
        </w:rPr>
        <w:t>13</w:t>
      </w:r>
      <w:r w:rsidRPr="00110355">
        <w:rPr>
          <w:rFonts w:ascii="Arial" w:hAnsi="Arial" w:cs="Arial"/>
          <w:b/>
          <w:sz w:val="20"/>
          <w:szCs w:val="20"/>
        </w:rPr>
        <w:t>. Eventos al Cierre:</w:t>
      </w:r>
    </w:p>
    <w:p w:rsidR="003A78B5" w:rsidRPr="000F68E9" w:rsidRDefault="003A78B5" w:rsidP="003A78B5">
      <w:pPr>
        <w:ind w:left="709"/>
        <w:jc w:val="both"/>
        <w:rPr>
          <w:rFonts w:ascii="Arial" w:hAnsi="Arial" w:cs="Arial"/>
          <w:sz w:val="20"/>
          <w:szCs w:val="20"/>
        </w:rPr>
      </w:pPr>
      <w:r w:rsidRPr="00C566CB">
        <w:rPr>
          <w:rFonts w:ascii="Arial" w:hAnsi="Arial" w:cs="Arial"/>
          <w:sz w:val="20"/>
          <w:szCs w:val="20"/>
        </w:rPr>
        <w:t xml:space="preserve">En la Sesión de Cabildo </w:t>
      </w:r>
      <w:r>
        <w:rPr>
          <w:rFonts w:ascii="Arial" w:hAnsi="Arial" w:cs="Arial"/>
          <w:sz w:val="20"/>
          <w:szCs w:val="20"/>
        </w:rPr>
        <w:t xml:space="preserve">número 76, </w:t>
      </w:r>
      <w:r w:rsidRPr="00C566CB">
        <w:rPr>
          <w:rFonts w:ascii="Arial" w:hAnsi="Arial" w:cs="Arial"/>
          <w:sz w:val="20"/>
          <w:szCs w:val="20"/>
        </w:rPr>
        <w:t xml:space="preserve">del </w:t>
      </w:r>
      <w:r>
        <w:rPr>
          <w:rFonts w:ascii="Arial" w:hAnsi="Arial" w:cs="Arial"/>
          <w:sz w:val="20"/>
          <w:szCs w:val="20"/>
        </w:rPr>
        <w:t>07</w:t>
      </w:r>
      <w:r w:rsidRPr="00C566CB">
        <w:rPr>
          <w:rFonts w:ascii="Arial" w:hAnsi="Arial" w:cs="Arial"/>
          <w:sz w:val="20"/>
          <w:szCs w:val="20"/>
        </w:rPr>
        <w:t xml:space="preserve"> de </w:t>
      </w:r>
      <w:r>
        <w:rPr>
          <w:rFonts w:ascii="Arial" w:hAnsi="Arial" w:cs="Arial"/>
          <w:sz w:val="20"/>
          <w:szCs w:val="20"/>
        </w:rPr>
        <w:t>junio del 2018</w:t>
      </w:r>
      <w:r w:rsidRPr="00C566CB">
        <w:rPr>
          <w:rFonts w:ascii="Arial" w:hAnsi="Arial" w:cs="Arial"/>
          <w:sz w:val="20"/>
          <w:szCs w:val="20"/>
        </w:rPr>
        <w:t>, se autoriza la ampliación del Presupuesto de Egresos, para este ejercicio fiscal, por la cantidad de $</w:t>
      </w:r>
      <w:r>
        <w:rPr>
          <w:rFonts w:ascii="Arial" w:hAnsi="Arial" w:cs="Arial"/>
          <w:sz w:val="20"/>
          <w:szCs w:val="20"/>
        </w:rPr>
        <w:t xml:space="preserve">27,304,064.13 </w:t>
      </w:r>
      <w:r w:rsidRPr="00C566CB">
        <w:rPr>
          <w:rFonts w:ascii="Arial" w:hAnsi="Arial" w:cs="Arial"/>
          <w:sz w:val="20"/>
          <w:szCs w:val="20"/>
        </w:rPr>
        <w:t xml:space="preserve">pesos </w:t>
      </w:r>
      <w:proofErr w:type="spellStart"/>
      <w:r w:rsidRPr="00C566CB">
        <w:rPr>
          <w:rFonts w:ascii="Arial" w:hAnsi="Arial" w:cs="Arial"/>
          <w:sz w:val="20"/>
          <w:szCs w:val="20"/>
        </w:rPr>
        <w:t>m.n.</w:t>
      </w:r>
      <w:proofErr w:type="spellEnd"/>
      <w:r w:rsidRPr="00C566CB">
        <w:rPr>
          <w:rFonts w:ascii="Arial" w:hAnsi="Arial" w:cs="Arial"/>
          <w:sz w:val="20"/>
          <w:szCs w:val="20"/>
        </w:rPr>
        <w:t xml:space="preserve"> </w:t>
      </w:r>
      <w:r>
        <w:rPr>
          <w:rFonts w:ascii="Arial" w:hAnsi="Arial" w:cs="Arial"/>
          <w:sz w:val="20"/>
          <w:szCs w:val="20"/>
        </w:rPr>
        <w:t>en reasignación de saldo remanente de</w:t>
      </w:r>
      <w:r w:rsidRPr="00C566CB">
        <w:rPr>
          <w:rFonts w:ascii="Arial" w:hAnsi="Arial" w:cs="Arial"/>
          <w:sz w:val="20"/>
          <w:szCs w:val="20"/>
        </w:rPr>
        <w:t xml:space="preserve"> Recurso </w:t>
      </w:r>
      <w:r>
        <w:rPr>
          <w:rFonts w:ascii="Arial" w:hAnsi="Arial" w:cs="Arial"/>
          <w:sz w:val="20"/>
          <w:szCs w:val="20"/>
        </w:rPr>
        <w:t xml:space="preserve">de Participación </w:t>
      </w:r>
      <w:r w:rsidRPr="00C566CB">
        <w:rPr>
          <w:rFonts w:ascii="Arial" w:hAnsi="Arial" w:cs="Arial"/>
          <w:sz w:val="20"/>
          <w:szCs w:val="20"/>
        </w:rPr>
        <w:t xml:space="preserve">de </w:t>
      </w:r>
      <w:r>
        <w:rPr>
          <w:rFonts w:ascii="Arial" w:hAnsi="Arial" w:cs="Arial"/>
          <w:sz w:val="20"/>
          <w:szCs w:val="20"/>
        </w:rPr>
        <w:t>Impuestos Estatales del 2017, tal como se</w:t>
      </w:r>
      <w:r w:rsidRPr="000F68E9">
        <w:rPr>
          <w:rFonts w:ascii="Arial" w:hAnsi="Arial" w:cs="Arial"/>
          <w:sz w:val="20"/>
          <w:szCs w:val="20"/>
        </w:rPr>
        <w:t xml:space="preserve"> publicó en el Periódico Oficial del Estado de Chihuahua el miércoles 21 de marzo de 2018</w:t>
      </w:r>
      <w:r>
        <w:rPr>
          <w:rFonts w:ascii="Arial" w:hAnsi="Arial" w:cs="Arial"/>
          <w:sz w:val="20"/>
          <w:szCs w:val="20"/>
        </w:rPr>
        <w:t>.</w:t>
      </w:r>
    </w:p>
    <w:p w:rsidR="003A78B5" w:rsidRPr="008E04BA" w:rsidRDefault="006739C4" w:rsidP="003A78B5">
      <w:pPr>
        <w:rPr>
          <w:sz w:val="20"/>
          <w:szCs w:val="20"/>
        </w:rPr>
      </w:pPr>
      <w:r>
        <w:fldChar w:fldCharType="begin"/>
      </w:r>
      <w:r w:rsidR="003A78B5">
        <w:instrText xml:space="preserve"> LINK Excel.Sheet.12 "Libro1" "Hoja1!F5C4:F9C6" \a \f 4 \h  \* MERGEFORMAT </w:instrText>
      </w:r>
      <w:r>
        <w:fldChar w:fldCharType="separate"/>
      </w:r>
    </w:p>
    <w:p w:rsidR="003A78B5" w:rsidRDefault="006739C4" w:rsidP="003A78B5">
      <w:r>
        <w:fldChar w:fldCharType="end"/>
      </w:r>
    </w:p>
    <w:p w:rsidR="003A78B5" w:rsidRDefault="003A78B5" w:rsidP="003A78B5">
      <w:pPr>
        <w:rPr>
          <w:b/>
          <w:sz w:val="18"/>
          <w:szCs w:val="18"/>
        </w:rPr>
      </w:pPr>
    </w:p>
    <w:tbl>
      <w:tblPr>
        <w:tblW w:w="9886" w:type="dxa"/>
        <w:tblInd w:w="108" w:type="dxa"/>
        <w:tblLook w:val="04A0"/>
      </w:tblPr>
      <w:tblGrid>
        <w:gridCol w:w="5065"/>
        <w:gridCol w:w="3180"/>
        <w:gridCol w:w="1641"/>
      </w:tblGrid>
      <w:tr w:rsidR="003A78B5" w:rsidRPr="00752F47" w:rsidTr="00364015">
        <w:trPr>
          <w:trHeight w:val="251"/>
        </w:trPr>
        <w:tc>
          <w:tcPr>
            <w:tcW w:w="5065" w:type="dxa"/>
            <w:tcBorders>
              <w:top w:val="nil"/>
              <w:left w:val="nil"/>
              <w:bottom w:val="nil"/>
              <w:right w:val="nil"/>
            </w:tcBorders>
            <w:shd w:val="clear" w:color="auto" w:fill="auto"/>
            <w:noWrap/>
            <w:vAlign w:val="bottom"/>
            <w:hideMark/>
          </w:tcPr>
          <w:p w:rsidR="003A78B5" w:rsidRPr="003A78B5" w:rsidRDefault="003A78B5" w:rsidP="00364015">
            <w:pPr>
              <w:spacing w:after="0" w:line="240" w:lineRule="auto"/>
              <w:rPr>
                <w:rFonts w:ascii="Times New Roman" w:eastAsia="Times New Roman" w:hAnsi="Times New Roman"/>
                <w:sz w:val="20"/>
                <w:szCs w:val="20"/>
              </w:rPr>
            </w:pPr>
          </w:p>
        </w:tc>
        <w:tc>
          <w:tcPr>
            <w:tcW w:w="3179" w:type="dxa"/>
            <w:tcBorders>
              <w:top w:val="nil"/>
              <w:left w:val="nil"/>
              <w:bottom w:val="nil"/>
              <w:right w:val="nil"/>
            </w:tcBorders>
            <w:shd w:val="clear" w:color="auto" w:fill="auto"/>
            <w:noWrap/>
            <w:vAlign w:val="bottom"/>
            <w:hideMark/>
          </w:tcPr>
          <w:p w:rsidR="003A78B5" w:rsidRPr="003A78B5" w:rsidRDefault="003A78B5" w:rsidP="00364015">
            <w:pPr>
              <w:spacing w:after="0" w:line="240" w:lineRule="auto"/>
              <w:jc w:val="center"/>
              <w:rPr>
                <w:rFonts w:eastAsia="Times New Roman" w:cs="Calibri"/>
                <w:b/>
                <w:bCs/>
                <w:color w:val="000000"/>
              </w:rPr>
            </w:pPr>
          </w:p>
          <w:p w:rsidR="003A78B5" w:rsidRPr="003A78B5" w:rsidRDefault="003A78B5" w:rsidP="00364015">
            <w:pPr>
              <w:spacing w:after="0" w:line="240" w:lineRule="auto"/>
              <w:jc w:val="center"/>
              <w:rPr>
                <w:rFonts w:eastAsia="Times New Roman" w:cs="Calibri"/>
                <w:b/>
                <w:bCs/>
                <w:color w:val="000000"/>
              </w:rPr>
            </w:pPr>
          </w:p>
          <w:p w:rsidR="003A78B5" w:rsidRPr="003A78B5" w:rsidRDefault="003A78B5" w:rsidP="00364015">
            <w:pPr>
              <w:spacing w:after="0" w:line="240" w:lineRule="auto"/>
              <w:jc w:val="center"/>
              <w:rPr>
                <w:rFonts w:eastAsia="Times New Roman" w:cs="Calibri"/>
                <w:b/>
                <w:bCs/>
                <w:color w:val="000000"/>
              </w:rPr>
            </w:pPr>
          </w:p>
          <w:p w:rsidR="003A78B5" w:rsidRPr="003A78B5" w:rsidRDefault="003A78B5" w:rsidP="00364015">
            <w:pPr>
              <w:spacing w:after="0" w:line="240" w:lineRule="auto"/>
              <w:jc w:val="center"/>
              <w:rPr>
                <w:rFonts w:eastAsia="Times New Roman" w:cs="Calibri"/>
                <w:b/>
                <w:bCs/>
                <w:color w:val="000000"/>
              </w:rPr>
            </w:pPr>
          </w:p>
          <w:p w:rsidR="003A78B5" w:rsidRPr="00752F47" w:rsidRDefault="003A78B5" w:rsidP="00364015">
            <w:pPr>
              <w:spacing w:after="0" w:line="240" w:lineRule="auto"/>
              <w:jc w:val="center"/>
              <w:rPr>
                <w:rFonts w:eastAsia="Times New Roman" w:cs="Calibri"/>
                <w:b/>
                <w:bCs/>
                <w:color w:val="000000"/>
                <w:lang w:val="en-US"/>
              </w:rPr>
            </w:pPr>
            <w:r w:rsidRPr="00752F47">
              <w:rPr>
                <w:rFonts w:eastAsia="Times New Roman" w:cs="Calibri"/>
                <w:b/>
                <w:bCs/>
                <w:color w:val="000000"/>
                <w:lang w:val="en-US"/>
              </w:rPr>
              <w:t>OBRAS</w:t>
            </w:r>
          </w:p>
        </w:tc>
        <w:tc>
          <w:tcPr>
            <w:tcW w:w="1641" w:type="dxa"/>
            <w:tcBorders>
              <w:top w:val="nil"/>
              <w:left w:val="nil"/>
              <w:bottom w:val="nil"/>
              <w:right w:val="nil"/>
            </w:tcBorders>
            <w:shd w:val="clear" w:color="auto" w:fill="auto"/>
            <w:noWrap/>
            <w:vAlign w:val="bottom"/>
            <w:hideMark/>
          </w:tcPr>
          <w:p w:rsidR="003A78B5" w:rsidRDefault="003A78B5" w:rsidP="00364015">
            <w:pPr>
              <w:spacing w:after="0" w:line="240" w:lineRule="auto"/>
              <w:jc w:val="center"/>
              <w:rPr>
                <w:rFonts w:eastAsia="Times New Roman" w:cs="Calibri"/>
                <w:b/>
                <w:bCs/>
                <w:color w:val="000000"/>
                <w:lang w:val="en-US"/>
              </w:rPr>
            </w:pPr>
          </w:p>
          <w:p w:rsidR="003A78B5" w:rsidRDefault="003A78B5" w:rsidP="00364015">
            <w:pPr>
              <w:spacing w:after="0" w:line="240" w:lineRule="auto"/>
              <w:jc w:val="center"/>
              <w:rPr>
                <w:rFonts w:eastAsia="Times New Roman" w:cs="Calibri"/>
                <w:b/>
                <w:bCs/>
                <w:color w:val="000000"/>
                <w:lang w:val="en-US"/>
              </w:rPr>
            </w:pPr>
          </w:p>
          <w:p w:rsidR="003A78B5" w:rsidRDefault="003A78B5" w:rsidP="00364015">
            <w:pPr>
              <w:spacing w:after="0" w:line="240" w:lineRule="auto"/>
              <w:jc w:val="center"/>
              <w:rPr>
                <w:rFonts w:eastAsia="Times New Roman" w:cs="Calibri"/>
                <w:b/>
                <w:bCs/>
                <w:color w:val="000000"/>
                <w:lang w:val="en-US"/>
              </w:rPr>
            </w:pPr>
          </w:p>
          <w:p w:rsidR="003A78B5" w:rsidRDefault="003A78B5" w:rsidP="00364015">
            <w:pPr>
              <w:spacing w:after="0" w:line="240" w:lineRule="auto"/>
              <w:jc w:val="center"/>
              <w:rPr>
                <w:rFonts w:eastAsia="Times New Roman" w:cs="Calibri"/>
                <w:b/>
                <w:bCs/>
                <w:color w:val="000000"/>
                <w:lang w:val="en-US"/>
              </w:rPr>
            </w:pPr>
          </w:p>
          <w:p w:rsidR="003A78B5" w:rsidRPr="00752F47" w:rsidRDefault="003A78B5" w:rsidP="00364015">
            <w:pPr>
              <w:spacing w:after="0" w:line="240" w:lineRule="auto"/>
              <w:jc w:val="center"/>
              <w:rPr>
                <w:rFonts w:eastAsia="Times New Roman" w:cs="Calibri"/>
                <w:b/>
                <w:bCs/>
                <w:color w:val="000000"/>
                <w:lang w:val="en-US"/>
              </w:rPr>
            </w:pPr>
            <w:r w:rsidRPr="00752F47">
              <w:rPr>
                <w:rFonts w:eastAsia="Times New Roman" w:cs="Calibri"/>
                <w:b/>
                <w:bCs/>
                <w:color w:val="000000"/>
                <w:lang w:val="en-US"/>
              </w:rPr>
              <w:t>IMPORTE</w:t>
            </w:r>
          </w:p>
        </w:tc>
      </w:tr>
      <w:tr w:rsidR="003A78B5" w:rsidRPr="00752F47" w:rsidTr="00364015">
        <w:trPr>
          <w:trHeight w:val="970"/>
        </w:trPr>
        <w:tc>
          <w:tcPr>
            <w:tcW w:w="50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rPr>
            </w:pPr>
            <w:r w:rsidRPr="00752F47">
              <w:rPr>
                <w:rFonts w:eastAsia="Times New Roman" w:cs="Calibri"/>
                <w:color w:val="000000"/>
              </w:rPr>
              <w:t>Programa de Infraestructura, Vertiente Espacios Públicos</w:t>
            </w:r>
          </w:p>
        </w:tc>
        <w:tc>
          <w:tcPr>
            <w:tcW w:w="3179" w:type="dxa"/>
            <w:tcBorders>
              <w:top w:val="single" w:sz="8" w:space="0" w:color="auto"/>
              <w:left w:val="nil"/>
              <w:bottom w:val="single" w:sz="8" w:space="0" w:color="auto"/>
              <w:right w:val="single" w:sz="8" w:space="0" w:color="auto"/>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rPr>
            </w:pPr>
            <w:r w:rsidRPr="00752F47">
              <w:rPr>
                <w:rFonts w:eastAsia="Times New Roman" w:cs="Calibri"/>
                <w:color w:val="000000"/>
              </w:rPr>
              <w:t>Suministro y colocación de botones de pánico</w:t>
            </w:r>
          </w:p>
        </w:tc>
        <w:tc>
          <w:tcPr>
            <w:tcW w:w="1641" w:type="dxa"/>
            <w:tcBorders>
              <w:top w:val="single" w:sz="8" w:space="0" w:color="auto"/>
              <w:left w:val="nil"/>
              <w:bottom w:val="single" w:sz="8" w:space="0" w:color="auto"/>
              <w:right w:val="single" w:sz="8" w:space="0" w:color="auto"/>
            </w:tcBorders>
            <w:shd w:val="clear" w:color="auto" w:fill="auto"/>
            <w:noWrap/>
            <w:vAlign w:val="center"/>
            <w:hideMark/>
          </w:tcPr>
          <w:p w:rsidR="003A78B5" w:rsidRPr="00752F47" w:rsidRDefault="003A78B5" w:rsidP="00364015">
            <w:pPr>
              <w:spacing w:after="0" w:line="240" w:lineRule="auto"/>
              <w:jc w:val="right"/>
              <w:rPr>
                <w:rFonts w:eastAsia="Times New Roman" w:cs="Calibri"/>
                <w:color w:val="000000"/>
                <w:lang w:val="en-US"/>
              </w:rPr>
            </w:pPr>
            <w:r w:rsidRPr="00752F47">
              <w:rPr>
                <w:rFonts w:eastAsia="Times New Roman" w:cs="Calibri"/>
                <w:color w:val="000000"/>
                <w:lang w:val="en-US"/>
              </w:rPr>
              <w:t>2,975,556.00</w:t>
            </w:r>
          </w:p>
        </w:tc>
      </w:tr>
      <w:tr w:rsidR="003A78B5" w:rsidRPr="00752F47" w:rsidTr="00364015">
        <w:trPr>
          <w:trHeight w:val="970"/>
        </w:trPr>
        <w:tc>
          <w:tcPr>
            <w:tcW w:w="5065" w:type="dxa"/>
            <w:vMerge/>
            <w:tcBorders>
              <w:top w:val="single" w:sz="8" w:space="0" w:color="auto"/>
              <w:left w:val="single" w:sz="8" w:space="0" w:color="auto"/>
              <w:bottom w:val="single" w:sz="8" w:space="0" w:color="000000"/>
              <w:right w:val="single" w:sz="8" w:space="0" w:color="auto"/>
            </w:tcBorders>
            <w:vAlign w:val="center"/>
            <w:hideMark/>
          </w:tcPr>
          <w:p w:rsidR="003A78B5" w:rsidRPr="00752F47" w:rsidRDefault="003A78B5" w:rsidP="00364015">
            <w:pPr>
              <w:spacing w:after="0" w:line="240" w:lineRule="auto"/>
              <w:rPr>
                <w:rFonts w:eastAsia="Times New Roman" w:cs="Calibri"/>
                <w:color w:val="000000"/>
                <w:lang w:val="en-US"/>
              </w:rPr>
            </w:pPr>
          </w:p>
        </w:tc>
        <w:tc>
          <w:tcPr>
            <w:tcW w:w="3179" w:type="dxa"/>
            <w:tcBorders>
              <w:top w:val="nil"/>
              <w:left w:val="nil"/>
              <w:bottom w:val="single" w:sz="8" w:space="0" w:color="auto"/>
              <w:right w:val="single" w:sz="8" w:space="0" w:color="auto"/>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rPr>
            </w:pPr>
            <w:r w:rsidRPr="00752F47">
              <w:rPr>
                <w:rFonts w:eastAsia="Times New Roman" w:cs="Calibri"/>
                <w:color w:val="000000"/>
              </w:rPr>
              <w:t>Coparticipación Municipal de rehabilitación de parques</w:t>
            </w:r>
          </w:p>
        </w:tc>
        <w:tc>
          <w:tcPr>
            <w:tcW w:w="1641" w:type="dxa"/>
            <w:tcBorders>
              <w:top w:val="nil"/>
              <w:left w:val="nil"/>
              <w:bottom w:val="single" w:sz="8" w:space="0" w:color="auto"/>
              <w:right w:val="single" w:sz="8" w:space="0" w:color="auto"/>
            </w:tcBorders>
            <w:shd w:val="clear" w:color="auto" w:fill="auto"/>
            <w:noWrap/>
            <w:vAlign w:val="center"/>
            <w:hideMark/>
          </w:tcPr>
          <w:p w:rsidR="003A78B5" w:rsidRPr="00752F47" w:rsidRDefault="003A78B5" w:rsidP="00364015">
            <w:pPr>
              <w:spacing w:after="0" w:line="240" w:lineRule="auto"/>
              <w:jc w:val="right"/>
              <w:rPr>
                <w:rFonts w:eastAsia="Times New Roman" w:cs="Calibri"/>
                <w:color w:val="000000"/>
                <w:lang w:val="en-US"/>
              </w:rPr>
            </w:pPr>
            <w:r w:rsidRPr="00752F47">
              <w:rPr>
                <w:rFonts w:eastAsia="Times New Roman" w:cs="Calibri"/>
                <w:color w:val="000000"/>
                <w:lang w:val="en-US"/>
              </w:rPr>
              <w:t>4,309,596.13</w:t>
            </w:r>
          </w:p>
        </w:tc>
      </w:tr>
      <w:tr w:rsidR="003A78B5" w:rsidRPr="00752F47" w:rsidTr="00364015">
        <w:trPr>
          <w:trHeight w:val="491"/>
        </w:trPr>
        <w:tc>
          <w:tcPr>
            <w:tcW w:w="5065" w:type="dxa"/>
            <w:vMerge/>
            <w:tcBorders>
              <w:top w:val="single" w:sz="8" w:space="0" w:color="auto"/>
              <w:left w:val="single" w:sz="8" w:space="0" w:color="auto"/>
              <w:bottom w:val="single" w:sz="8" w:space="0" w:color="000000"/>
              <w:right w:val="single" w:sz="8" w:space="0" w:color="auto"/>
            </w:tcBorders>
            <w:vAlign w:val="center"/>
            <w:hideMark/>
          </w:tcPr>
          <w:p w:rsidR="003A78B5" w:rsidRPr="00752F47" w:rsidRDefault="003A78B5" w:rsidP="00364015">
            <w:pPr>
              <w:spacing w:after="0" w:line="240" w:lineRule="auto"/>
              <w:rPr>
                <w:rFonts w:eastAsia="Times New Roman" w:cs="Calibri"/>
                <w:color w:val="000000"/>
                <w:lang w:val="en-US"/>
              </w:rPr>
            </w:pPr>
          </w:p>
        </w:tc>
        <w:tc>
          <w:tcPr>
            <w:tcW w:w="3179" w:type="dxa"/>
            <w:tcBorders>
              <w:top w:val="nil"/>
              <w:left w:val="nil"/>
              <w:bottom w:val="single" w:sz="8" w:space="0" w:color="auto"/>
              <w:right w:val="single" w:sz="8" w:space="0" w:color="auto"/>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lang w:val="en-US"/>
              </w:rPr>
            </w:pPr>
            <w:proofErr w:type="spellStart"/>
            <w:r w:rsidRPr="00752F47">
              <w:rPr>
                <w:rFonts w:eastAsia="Times New Roman" w:cs="Calibri"/>
                <w:color w:val="000000"/>
                <w:lang w:val="en-US"/>
              </w:rPr>
              <w:t>Rehabilitación</w:t>
            </w:r>
            <w:proofErr w:type="spellEnd"/>
            <w:r w:rsidRPr="00752F47">
              <w:rPr>
                <w:rFonts w:eastAsia="Times New Roman" w:cs="Calibri"/>
                <w:color w:val="000000"/>
                <w:lang w:val="en-US"/>
              </w:rPr>
              <w:t xml:space="preserve"> de 18 </w:t>
            </w:r>
            <w:proofErr w:type="spellStart"/>
            <w:r w:rsidRPr="00752F47">
              <w:rPr>
                <w:rFonts w:eastAsia="Times New Roman" w:cs="Calibri"/>
                <w:color w:val="000000"/>
                <w:lang w:val="en-US"/>
              </w:rPr>
              <w:t>parques</w:t>
            </w:r>
            <w:proofErr w:type="spellEnd"/>
          </w:p>
        </w:tc>
        <w:tc>
          <w:tcPr>
            <w:tcW w:w="1641" w:type="dxa"/>
            <w:tcBorders>
              <w:top w:val="nil"/>
              <w:left w:val="nil"/>
              <w:bottom w:val="single" w:sz="8" w:space="0" w:color="auto"/>
              <w:right w:val="single" w:sz="8" w:space="0" w:color="auto"/>
            </w:tcBorders>
            <w:shd w:val="clear" w:color="auto" w:fill="auto"/>
            <w:noWrap/>
            <w:vAlign w:val="center"/>
            <w:hideMark/>
          </w:tcPr>
          <w:p w:rsidR="003A78B5" w:rsidRPr="00752F47" w:rsidRDefault="003A78B5" w:rsidP="00364015">
            <w:pPr>
              <w:spacing w:after="0" w:line="240" w:lineRule="auto"/>
              <w:jc w:val="right"/>
              <w:rPr>
                <w:rFonts w:eastAsia="Times New Roman" w:cs="Calibri"/>
                <w:color w:val="000000"/>
                <w:lang w:val="en-US"/>
              </w:rPr>
            </w:pPr>
            <w:r w:rsidRPr="00752F47">
              <w:rPr>
                <w:rFonts w:eastAsia="Times New Roman" w:cs="Calibri"/>
                <w:color w:val="000000"/>
                <w:lang w:val="en-US"/>
              </w:rPr>
              <w:t>9,000,000.00</w:t>
            </w:r>
          </w:p>
        </w:tc>
      </w:tr>
      <w:tr w:rsidR="003A78B5" w:rsidRPr="00752F47" w:rsidTr="00364015">
        <w:trPr>
          <w:trHeight w:val="491"/>
        </w:trPr>
        <w:tc>
          <w:tcPr>
            <w:tcW w:w="5065" w:type="dxa"/>
            <w:vMerge/>
            <w:tcBorders>
              <w:top w:val="single" w:sz="8" w:space="0" w:color="auto"/>
              <w:left w:val="single" w:sz="8" w:space="0" w:color="auto"/>
              <w:bottom w:val="single" w:sz="8" w:space="0" w:color="000000"/>
              <w:right w:val="single" w:sz="8" w:space="0" w:color="auto"/>
            </w:tcBorders>
            <w:vAlign w:val="center"/>
            <w:hideMark/>
          </w:tcPr>
          <w:p w:rsidR="003A78B5" w:rsidRPr="00752F47" w:rsidRDefault="003A78B5" w:rsidP="00364015">
            <w:pPr>
              <w:spacing w:after="0" w:line="240" w:lineRule="auto"/>
              <w:rPr>
                <w:rFonts w:eastAsia="Times New Roman" w:cs="Calibri"/>
                <w:color w:val="000000"/>
                <w:lang w:val="en-US"/>
              </w:rPr>
            </w:pPr>
          </w:p>
        </w:tc>
        <w:tc>
          <w:tcPr>
            <w:tcW w:w="3179" w:type="dxa"/>
            <w:tcBorders>
              <w:top w:val="nil"/>
              <w:left w:val="nil"/>
              <w:bottom w:val="single" w:sz="8" w:space="0" w:color="auto"/>
              <w:right w:val="single" w:sz="8" w:space="0" w:color="auto"/>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lang w:val="en-US"/>
              </w:rPr>
            </w:pPr>
            <w:proofErr w:type="spellStart"/>
            <w:r w:rsidRPr="00752F47">
              <w:rPr>
                <w:rFonts w:eastAsia="Times New Roman" w:cs="Calibri"/>
                <w:color w:val="000000"/>
                <w:lang w:val="en-US"/>
              </w:rPr>
              <w:t>Pavimentación</w:t>
            </w:r>
            <w:proofErr w:type="spellEnd"/>
            <w:r w:rsidRPr="00752F47">
              <w:rPr>
                <w:rFonts w:eastAsia="Times New Roman" w:cs="Calibri"/>
                <w:color w:val="000000"/>
                <w:lang w:val="en-US"/>
              </w:rPr>
              <w:t xml:space="preserve"> de </w:t>
            </w:r>
            <w:proofErr w:type="spellStart"/>
            <w:r w:rsidRPr="00752F47">
              <w:rPr>
                <w:rFonts w:eastAsia="Times New Roman" w:cs="Calibri"/>
                <w:color w:val="000000"/>
                <w:lang w:val="en-US"/>
              </w:rPr>
              <w:t>calles</w:t>
            </w:r>
            <w:proofErr w:type="spellEnd"/>
          </w:p>
        </w:tc>
        <w:tc>
          <w:tcPr>
            <w:tcW w:w="1641" w:type="dxa"/>
            <w:tcBorders>
              <w:top w:val="nil"/>
              <w:left w:val="nil"/>
              <w:bottom w:val="single" w:sz="8" w:space="0" w:color="auto"/>
              <w:right w:val="single" w:sz="8" w:space="0" w:color="auto"/>
            </w:tcBorders>
            <w:shd w:val="clear" w:color="auto" w:fill="auto"/>
            <w:noWrap/>
            <w:vAlign w:val="center"/>
            <w:hideMark/>
          </w:tcPr>
          <w:p w:rsidR="003A78B5" w:rsidRPr="00752F47" w:rsidRDefault="003A78B5" w:rsidP="00364015">
            <w:pPr>
              <w:spacing w:after="0" w:line="240" w:lineRule="auto"/>
              <w:jc w:val="right"/>
              <w:rPr>
                <w:rFonts w:eastAsia="Times New Roman" w:cs="Calibri"/>
                <w:color w:val="000000"/>
                <w:lang w:val="en-US"/>
              </w:rPr>
            </w:pPr>
            <w:r w:rsidRPr="00752F47">
              <w:rPr>
                <w:rFonts w:eastAsia="Times New Roman" w:cs="Calibri"/>
                <w:color w:val="000000"/>
                <w:lang w:val="en-US"/>
              </w:rPr>
              <w:t>11,018,912.00</w:t>
            </w:r>
          </w:p>
        </w:tc>
      </w:tr>
      <w:tr w:rsidR="003A78B5" w:rsidRPr="00752F47" w:rsidTr="00364015">
        <w:trPr>
          <w:trHeight w:val="251"/>
        </w:trPr>
        <w:tc>
          <w:tcPr>
            <w:tcW w:w="5065" w:type="dxa"/>
            <w:tcBorders>
              <w:top w:val="nil"/>
              <w:left w:val="nil"/>
              <w:bottom w:val="nil"/>
              <w:right w:val="nil"/>
            </w:tcBorders>
            <w:shd w:val="clear" w:color="auto" w:fill="auto"/>
            <w:noWrap/>
            <w:vAlign w:val="bottom"/>
            <w:hideMark/>
          </w:tcPr>
          <w:p w:rsidR="003A78B5" w:rsidRPr="00752F47" w:rsidRDefault="003A78B5" w:rsidP="00364015">
            <w:pPr>
              <w:spacing w:after="0" w:line="240" w:lineRule="auto"/>
              <w:jc w:val="right"/>
              <w:rPr>
                <w:rFonts w:eastAsia="Times New Roman" w:cs="Calibri"/>
                <w:color w:val="000000"/>
                <w:lang w:val="en-US"/>
              </w:rPr>
            </w:pPr>
          </w:p>
        </w:tc>
        <w:tc>
          <w:tcPr>
            <w:tcW w:w="3179" w:type="dxa"/>
            <w:tcBorders>
              <w:top w:val="nil"/>
              <w:left w:val="nil"/>
              <w:bottom w:val="nil"/>
              <w:right w:val="nil"/>
            </w:tcBorders>
            <w:shd w:val="clear" w:color="auto" w:fill="auto"/>
            <w:noWrap/>
            <w:vAlign w:val="bottom"/>
            <w:hideMark/>
          </w:tcPr>
          <w:p w:rsidR="003A78B5" w:rsidRPr="00752F47" w:rsidRDefault="003A78B5" w:rsidP="00364015">
            <w:pPr>
              <w:spacing w:after="0" w:line="240" w:lineRule="auto"/>
              <w:rPr>
                <w:rFonts w:ascii="Times New Roman" w:eastAsia="Times New Roman" w:hAnsi="Times New Roman"/>
                <w:sz w:val="20"/>
                <w:szCs w:val="20"/>
                <w:lang w:val="en-US"/>
              </w:rPr>
            </w:pPr>
          </w:p>
        </w:tc>
        <w:tc>
          <w:tcPr>
            <w:tcW w:w="1641" w:type="dxa"/>
            <w:tcBorders>
              <w:top w:val="nil"/>
              <w:left w:val="nil"/>
              <w:bottom w:val="nil"/>
              <w:right w:val="nil"/>
            </w:tcBorders>
            <w:shd w:val="clear" w:color="auto" w:fill="auto"/>
            <w:noWrap/>
            <w:vAlign w:val="bottom"/>
            <w:hideMark/>
          </w:tcPr>
          <w:p w:rsidR="003A78B5" w:rsidRPr="00752F47" w:rsidRDefault="003A78B5" w:rsidP="00364015">
            <w:pPr>
              <w:spacing w:after="0" w:line="240" w:lineRule="auto"/>
              <w:rPr>
                <w:rFonts w:ascii="Times New Roman" w:eastAsia="Times New Roman" w:hAnsi="Times New Roman"/>
                <w:sz w:val="20"/>
                <w:szCs w:val="20"/>
                <w:lang w:val="en-US"/>
              </w:rPr>
            </w:pPr>
          </w:p>
        </w:tc>
      </w:tr>
      <w:tr w:rsidR="003A78B5" w:rsidRPr="00752F47" w:rsidTr="00364015">
        <w:trPr>
          <w:trHeight w:val="467"/>
        </w:trPr>
        <w:tc>
          <w:tcPr>
            <w:tcW w:w="8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78B5" w:rsidRPr="00752F47" w:rsidRDefault="003A78B5" w:rsidP="00364015">
            <w:pPr>
              <w:spacing w:after="0" w:line="240" w:lineRule="auto"/>
              <w:jc w:val="center"/>
              <w:rPr>
                <w:rFonts w:eastAsia="Times New Roman" w:cs="Calibri"/>
                <w:color w:val="000000"/>
              </w:rPr>
            </w:pPr>
            <w:r w:rsidRPr="00752F47">
              <w:rPr>
                <w:rFonts w:eastAsia="Times New Roman" w:cs="Calibri"/>
                <w:color w:val="000000"/>
              </w:rPr>
              <w:t>TOTAL DE ADICION AL EJERCICIO 2018</w:t>
            </w:r>
          </w:p>
        </w:tc>
        <w:tc>
          <w:tcPr>
            <w:tcW w:w="1641" w:type="dxa"/>
            <w:tcBorders>
              <w:top w:val="single" w:sz="8" w:space="0" w:color="auto"/>
              <w:left w:val="nil"/>
              <w:bottom w:val="single" w:sz="8" w:space="0" w:color="auto"/>
              <w:right w:val="single" w:sz="8" w:space="0" w:color="auto"/>
            </w:tcBorders>
            <w:shd w:val="clear" w:color="auto" w:fill="auto"/>
            <w:noWrap/>
            <w:vAlign w:val="center"/>
            <w:hideMark/>
          </w:tcPr>
          <w:p w:rsidR="003A78B5" w:rsidRPr="00752F47" w:rsidRDefault="003A78B5" w:rsidP="00364015">
            <w:pPr>
              <w:spacing w:after="0" w:line="240" w:lineRule="auto"/>
              <w:jc w:val="right"/>
              <w:rPr>
                <w:rFonts w:eastAsia="Times New Roman" w:cs="Calibri"/>
                <w:color w:val="000000"/>
                <w:lang w:val="en-US"/>
              </w:rPr>
            </w:pPr>
            <w:r w:rsidRPr="00752F47">
              <w:rPr>
                <w:rFonts w:eastAsia="Times New Roman" w:cs="Calibri"/>
                <w:color w:val="000000"/>
              </w:rPr>
              <w:t>27,304,064.13</w:t>
            </w:r>
          </w:p>
        </w:tc>
      </w:tr>
    </w:tbl>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Default="003A78B5" w:rsidP="003A78B5">
      <w:pPr>
        <w:rPr>
          <w:b/>
          <w:sz w:val="18"/>
          <w:szCs w:val="18"/>
        </w:rPr>
      </w:pPr>
    </w:p>
    <w:p w:rsidR="003A78B5" w:rsidRPr="00A70454" w:rsidRDefault="003A78B5" w:rsidP="003A78B5">
      <w:pPr>
        <w:rPr>
          <w:b/>
          <w:sz w:val="18"/>
          <w:szCs w:val="18"/>
        </w:rPr>
      </w:pPr>
      <w:r>
        <w:rPr>
          <w:b/>
          <w:sz w:val="18"/>
          <w:szCs w:val="18"/>
        </w:rPr>
        <w:t xml:space="preserve">    C. HECTOR ARMANDO CABADA ALVIDREZ                                                                                C. GERARDO RONQUILLO CHAVEZ</w:t>
      </w:r>
    </w:p>
    <w:p w:rsidR="00012EDB" w:rsidRDefault="003A78B5" w:rsidP="003A78B5">
      <w:pPr>
        <w:jc w:val="both"/>
        <w:rPr>
          <w:rFonts w:ascii="Arial" w:hAnsi="Arial" w:cs="Arial"/>
          <w:sz w:val="20"/>
          <w:szCs w:val="20"/>
        </w:rPr>
      </w:pPr>
      <w:r w:rsidRPr="00A70454">
        <w:rPr>
          <w:b/>
          <w:sz w:val="18"/>
          <w:szCs w:val="18"/>
        </w:rPr>
        <w:t xml:space="preserve">     </w:t>
      </w:r>
      <w:r>
        <w:rPr>
          <w:b/>
          <w:sz w:val="18"/>
          <w:szCs w:val="18"/>
        </w:rPr>
        <w:t xml:space="preserve">           </w:t>
      </w:r>
      <w:r w:rsidRPr="00A70454">
        <w:rPr>
          <w:b/>
          <w:sz w:val="18"/>
          <w:szCs w:val="18"/>
        </w:rPr>
        <w:t xml:space="preserve"> PRESIDENTE MUNICIPAL</w:t>
      </w:r>
      <w:r w:rsidRPr="00A70454">
        <w:rPr>
          <w:b/>
          <w:sz w:val="18"/>
          <w:szCs w:val="18"/>
        </w:rPr>
        <w:tab/>
      </w:r>
      <w:r>
        <w:rPr>
          <w:b/>
          <w:sz w:val="18"/>
          <w:szCs w:val="18"/>
        </w:rPr>
        <w:t xml:space="preserve">                                                          </w:t>
      </w:r>
      <w:r w:rsidRPr="00A70454">
        <w:rPr>
          <w:b/>
          <w:sz w:val="18"/>
          <w:szCs w:val="18"/>
        </w:rPr>
        <w:t xml:space="preserve"> </w:t>
      </w:r>
      <w:r>
        <w:rPr>
          <w:b/>
          <w:sz w:val="18"/>
          <w:szCs w:val="18"/>
        </w:rPr>
        <w:t xml:space="preserve">                                  </w:t>
      </w:r>
      <w:r w:rsidRPr="00A70454">
        <w:rPr>
          <w:b/>
          <w:sz w:val="18"/>
          <w:szCs w:val="18"/>
        </w:rPr>
        <w:t xml:space="preserve">TESORERO MUNICIPAL       </w:t>
      </w: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sectPr w:rsidR="00012EDB" w:rsidSect="00906DCD">
      <w:pgSz w:w="12240" w:h="15840" w:code="1"/>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8D" w:rsidRDefault="0017798D" w:rsidP="001E1A54">
      <w:pPr>
        <w:spacing w:after="0" w:line="240" w:lineRule="auto"/>
      </w:pPr>
      <w:r>
        <w:separator/>
      </w:r>
    </w:p>
  </w:endnote>
  <w:endnote w:type="continuationSeparator" w:id="1">
    <w:p w:rsidR="0017798D" w:rsidRDefault="0017798D" w:rsidP="001E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35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8D" w:rsidRDefault="0017798D" w:rsidP="001E1A54">
      <w:pPr>
        <w:spacing w:after="0" w:line="240" w:lineRule="auto"/>
      </w:pPr>
      <w:r>
        <w:separator/>
      </w:r>
    </w:p>
  </w:footnote>
  <w:footnote w:type="continuationSeparator" w:id="1">
    <w:p w:rsidR="0017798D" w:rsidRDefault="0017798D" w:rsidP="001E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A05E84"/>
    <w:multiLevelType w:val="hybridMultilevel"/>
    <w:tmpl w:val="59545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17F0"/>
    <w:rsid w:val="0000253A"/>
    <w:rsid w:val="00006044"/>
    <w:rsid w:val="00007086"/>
    <w:rsid w:val="00012EDB"/>
    <w:rsid w:val="00016434"/>
    <w:rsid w:val="00020EC0"/>
    <w:rsid w:val="00050346"/>
    <w:rsid w:val="00062F18"/>
    <w:rsid w:val="00064505"/>
    <w:rsid w:val="00070801"/>
    <w:rsid w:val="00071069"/>
    <w:rsid w:val="0007389F"/>
    <w:rsid w:val="00084C16"/>
    <w:rsid w:val="00091006"/>
    <w:rsid w:val="000A2E88"/>
    <w:rsid w:val="000B3E9F"/>
    <w:rsid w:val="000B7AC6"/>
    <w:rsid w:val="000C0C2E"/>
    <w:rsid w:val="000C25F3"/>
    <w:rsid w:val="000D7642"/>
    <w:rsid w:val="000E293B"/>
    <w:rsid w:val="000E3611"/>
    <w:rsid w:val="000F68E9"/>
    <w:rsid w:val="00106186"/>
    <w:rsid w:val="00117426"/>
    <w:rsid w:val="00120EE1"/>
    <w:rsid w:val="00123B90"/>
    <w:rsid w:val="00123E8F"/>
    <w:rsid w:val="00140786"/>
    <w:rsid w:val="001753BB"/>
    <w:rsid w:val="00175D33"/>
    <w:rsid w:val="0017798D"/>
    <w:rsid w:val="00181FA1"/>
    <w:rsid w:val="001A14A9"/>
    <w:rsid w:val="001B2418"/>
    <w:rsid w:val="001C08AC"/>
    <w:rsid w:val="001C2D17"/>
    <w:rsid w:val="001C6D68"/>
    <w:rsid w:val="001C7F8B"/>
    <w:rsid w:val="001D2F86"/>
    <w:rsid w:val="001E1A54"/>
    <w:rsid w:val="001E2664"/>
    <w:rsid w:val="001E7574"/>
    <w:rsid w:val="001F57DF"/>
    <w:rsid w:val="001F5A99"/>
    <w:rsid w:val="00222AC1"/>
    <w:rsid w:val="00227649"/>
    <w:rsid w:val="0023723C"/>
    <w:rsid w:val="00237734"/>
    <w:rsid w:val="00240A1C"/>
    <w:rsid w:val="002436E1"/>
    <w:rsid w:val="00264892"/>
    <w:rsid w:val="00270C27"/>
    <w:rsid w:val="0027130A"/>
    <w:rsid w:val="002810CB"/>
    <w:rsid w:val="00282165"/>
    <w:rsid w:val="00283582"/>
    <w:rsid w:val="002909E4"/>
    <w:rsid w:val="002A07D3"/>
    <w:rsid w:val="002A7564"/>
    <w:rsid w:val="002B2E4D"/>
    <w:rsid w:val="002B6ED6"/>
    <w:rsid w:val="002D2DDC"/>
    <w:rsid w:val="002D54ED"/>
    <w:rsid w:val="002F1407"/>
    <w:rsid w:val="002F7B79"/>
    <w:rsid w:val="00306A70"/>
    <w:rsid w:val="00314C79"/>
    <w:rsid w:val="00325A67"/>
    <w:rsid w:val="00333F50"/>
    <w:rsid w:val="003642A0"/>
    <w:rsid w:val="003720FB"/>
    <w:rsid w:val="00375C5A"/>
    <w:rsid w:val="0038013E"/>
    <w:rsid w:val="00387F0B"/>
    <w:rsid w:val="003A0EA8"/>
    <w:rsid w:val="003A78B5"/>
    <w:rsid w:val="003B3175"/>
    <w:rsid w:val="003C3E72"/>
    <w:rsid w:val="003C7178"/>
    <w:rsid w:val="003D1BC0"/>
    <w:rsid w:val="003D531A"/>
    <w:rsid w:val="003E746E"/>
    <w:rsid w:val="003F41E5"/>
    <w:rsid w:val="00404B94"/>
    <w:rsid w:val="00404E77"/>
    <w:rsid w:val="00411C48"/>
    <w:rsid w:val="00414540"/>
    <w:rsid w:val="00424924"/>
    <w:rsid w:val="0042522C"/>
    <w:rsid w:val="00437A6F"/>
    <w:rsid w:val="00444BFE"/>
    <w:rsid w:val="00450BFD"/>
    <w:rsid w:val="00451FBB"/>
    <w:rsid w:val="00461EED"/>
    <w:rsid w:val="00462AF7"/>
    <w:rsid w:val="00466151"/>
    <w:rsid w:val="00470CD7"/>
    <w:rsid w:val="00493928"/>
    <w:rsid w:val="004A2749"/>
    <w:rsid w:val="004A543B"/>
    <w:rsid w:val="004B06A5"/>
    <w:rsid w:val="004B5836"/>
    <w:rsid w:val="004B75B2"/>
    <w:rsid w:val="004B7A09"/>
    <w:rsid w:val="004C6D86"/>
    <w:rsid w:val="004E4D9B"/>
    <w:rsid w:val="00502F86"/>
    <w:rsid w:val="005049C5"/>
    <w:rsid w:val="005116DB"/>
    <w:rsid w:val="00534207"/>
    <w:rsid w:val="0053459B"/>
    <w:rsid w:val="00535BBB"/>
    <w:rsid w:val="00542283"/>
    <w:rsid w:val="00553113"/>
    <w:rsid w:val="00556AB6"/>
    <w:rsid w:val="005638EF"/>
    <w:rsid w:val="00564775"/>
    <w:rsid w:val="00566436"/>
    <w:rsid w:val="00572AC1"/>
    <w:rsid w:val="00574C89"/>
    <w:rsid w:val="0058235A"/>
    <w:rsid w:val="00591EF0"/>
    <w:rsid w:val="00596F3E"/>
    <w:rsid w:val="005A2082"/>
    <w:rsid w:val="005A6A5C"/>
    <w:rsid w:val="005B21C2"/>
    <w:rsid w:val="005C2243"/>
    <w:rsid w:val="005D0C2E"/>
    <w:rsid w:val="005D1127"/>
    <w:rsid w:val="005D5AE5"/>
    <w:rsid w:val="005F1D96"/>
    <w:rsid w:val="0060391C"/>
    <w:rsid w:val="00603A65"/>
    <w:rsid w:val="00611A42"/>
    <w:rsid w:val="00613297"/>
    <w:rsid w:val="00622F18"/>
    <w:rsid w:val="00625E4F"/>
    <w:rsid w:val="00634F9E"/>
    <w:rsid w:val="00635CFA"/>
    <w:rsid w:val="0064249D"/>
    <w:rsid w:val="006439A8"/>
    <w:rsid w:val="00662B1A"/>
    <w:rsid w:val="006739C4"/>
    <w:rsid w:val="006749F9"/>
    <w:rsid w:val="00682D8C"/>
    <w:rsid w:val="00684CCB"/>
    <w:rsid w:val="006922C3"/>
    <w:rsid w:val="006967EB"/>
    <w:rsid w:val="00697442"/>
    <w:rsid w:val="006B2CBC"/>
    <w:rsid w:val="006C4EBE"/>
    <w:rsid w:val="006D0B4E"/>
    <w:rsid w:val="006F0581"/>
    <w:rsid w:val="006F17F0"/>
    <w:rsid w:val="006F374C"/>
    <w:rsid w:val="006F3B11"/>
    <w:rsid w:val="00701303"/>
    <w:rsid w:val="0070481F"/>
    <w:rsid w:val="007068FF"/>
    <w:rsid w:val="00747F85"/>
    <w:rsid w:val="007739C6"/>
    <w:rsid w:val="00780FA2"/>
    <w:rsid w:val="00782E35"/>
    <w:rsid w:val="00787BDD"/>
    <w:rsid w:val="007A43F7"/>
    <w:rsid w:val="007B3E73"/>
    <w:rsid w:val="007C6DD8"/>
    <w:rsid w:val="007F0C77"/>
    <w:rsid w:val="007F6E96"/>
    <w:rsid w:val="00800DE9"/>
    <w:rsid w:val="008159FC"/>
    <w:rsid w:val="00831AE8"/>
    <w:rsid w:val="008370A7"/>
    <w:rsid w:val="00853E97"/>
    <w:rsid w:val="00863367"/>
    <w:rsid w:val="00873C57"/>
    <w:rsid w:val="00877FC2"/>
    <w:rsid w:val="00886993"/>
    <w:rsid w:val="008872FE"/>
    <w:rsid w:val="0089274E"/>
    <w:rsid w:val="008928DD"/>
    <w:rsid w:val="008A1558"/>
    <w:rsid w:val="008B6E24"/>
    <w:rsid w:val="0090183E"/>
    <w:rsid w:val="00906DCD"/>
    <w:rsid w:val="0090761C"/>
    <w:rsid w:val="009202DE"/>
    <w:rsid w:val="00923F0E"/>
    <w:rsid w:val="00926FBA"/>
    <w:rsid w:val="00927AC4"/>
    <w:rsid w:val="00927B9F"/>
    <w:rsid w:val="00940F30"/>
    <w:rsid w:val="00941000"/>
    <w:rsid w:val="00942A86"/>
    <w:rsid w:val="009435ED"/>
    <w:rsid w:val="00943F0E"/>
    <w:rsid w:val="009478A6"/>
    <w:rsid w:val="00960093"/>
    <w:rsid w:val="00973B9E"/>
    <w:rsid w:val="00981659"/>
    <w:rsid w:val="00983588"/>
    <w:rsid w:val="009A5AE8"/>
    <w:rsid w:val="009B1740"/>
    <w:rsid w:val="009C43A8"/>
    <w:rsid w:val="009C7E73"/>
    <w:rsid w:val="009D12F1"/>
    <w:rsid w:val="009D4D5B"/>
    <w:rsid w:val="009D5A4C"/>
    <w:rsid w:val="009F15E2"/>
    <w:rsid w:val="009F70CB"/>
    <w:rsid w:val="00A0631E"/>
    <w:rsid w:val="00A12383"/>
    <w:rsid w:val="00A1424F"/>
    <w:rsid w:val="00A15AE9"/>
    <w:rsid w:val="00A23342"/>
    <w:rsid w:val="00A23B12"/>
    <w:rsid w:val="00A2674C"/>
    <w:rsid w:val="00A37B02"/>
    <w:rsid w:val="00A4131A"/>
    <w:rsid w:val="00A578DD"/>
    <w:rsid w:val="00A64072"/>
    <w:rsid w:val="00A6557C"/>
    <w:rsid w:val="00A65E3E"/>
    <w:rsid w:val="00A73AEF"/>
    <w:rsid w:val="00A759B6"/>
    <w:rsid w:val="00A82511"/>
    <w:rsid w:val="00A84BD1"/>
    <w:rsid w:val="00A93CD6"/>
    <w:rsid w:val="00AA63CF"/>
    <w:rsid w:val="00AB1D05"/>
    <w:rsid w:val="00AB3837"/>
    <w:rsid w:val="00AC0EA7"/>
    <w:rsid w:val="00AC3629"/>
    <w:rsid w:val="00AD098B"/>
    <w:rsid w:val="00AD508C"/>
    <w:rsid w:val="00AD5AB4"/>
    <w:rsid w:val="00AE0FE0"/>
    <w:rsid w:val="00AE224C"/>
    <w:rsid w:val="00AE281B"/>
    <w:rsid w:val="00AF5A31"/>
    <w:rsid w:val="00B039FA"/>
    <w:rsid w:val="00B10C48"/>
    <w:rsid w:val="00B139F2"/>
    <w:rsid w:val="00B16A9F"/>
    <w:rsid w:val="00B20F5D"/>
    <w:rsid w:val="00B2102F"/>
    <w:rsid w:val="00B325EC"/>
    <w:rsid w:val="00B40EAC"/>
    <w:rsid w:val="00B43FD4"/>
    <w:rsid w:val="00B44F1F"/>
    <w:rsid w:val="00B46B79"/>
    <w:rsid w:val="00B53205"/>
    <w:rsid w:val="00B5332E"/>
    <w:rsid w:val="00B5403A"/>
    <w:rsid w:val="00B83DE1"/>
    <w:rsid w:val="00B87CDF"/>
    <w:rsid w:val="00B91C41"/>
    <w:rsid w:val="00B9284E"/>
    <w:rsid w:val="00B94560"/>
    <w:rsid w:val="00B94D6E"/>
    <w:rsid w:val="00BA2BA4"/>
    <w:rsid w:val="00BA597A"/>
    <w:rsid w:val="00BA5ACD"/>
    <w:rsid w:val="00BA6E67"/>
    <w:rsid w:val="00BB3B4F"/>
    <w:rsid w:val="00BC53C4"/>
    <w:rsid w:val="00BE42F4"/>
    <w:rsid w:val="00BE4F37"/>
    <w:rsid w:val="00BF1CE2"/>
    <w:rsid w:val="00C05387"/>
    <w:rsid w:val="00C07BC1"/>
    <w:rsid w:val="00C21847"/>
    <w:rsid w:val="00C33E43"/>
    <w:rsid w:val="00C46FC2"/>
    <w:rsid w:val="00C52685"/>
    <w:rsid w:val="00C53122"/>
    <w:rsid w:val="00C55F76"/>
    <w:rsid w:val="00C56645"/>
    <w:rsid w:val="00C566CB"/>
    <w:rsid w:val="00C65C17"/>
    <w:rsid w:val="00C73509"/>
    <w:rsid w:val="00C838BB"/>
    <w:rsid w:val="00C86D55"/>
    <w:rsid w:val="00C93F2F"/>
    <w:rsid w:val="00C962D4"/>
    <w:rsid w:val="00C97B26"/>
    <w:rsid w:val="00CA2F0F"/>
    <w:rsid w:val="00CB57F0"/>
    <w:rsid w:val="00CD0220"/>
    <w:rsid w:val="00CE2A63"/>
    <w:rsid w:val="00CE5D21"/>
    <w:rsid w:val="00CE67B4"/>
    <w:rsid w:val="00D1011B"/>
    <w:rsid w:val="00D13A90"/>
    <w:rsid w:val="00D22113"/>
    <w:rsid w:val="00D243CC"/>
    <w:rsid w:val="00D277D2"/>
    <w:rsid w:val="00D3145F"/>
    <w:rsid w:val="00D418B5"/>
    <w:rsid w:val="00D45F04"/>
    <w:rsid w:val="00D46349"/>
    <w:rsid w:val="00D51194"/>
    <w:rsid w:val="00D51B1D"/>
    <w:rsid w:val="00D56BC6"/>
    <w:rsid w:val="00D6472E"/>
    <w:rsid w:val="00D64ADB"/>
    <w:rsid w:val="00D71819"/>
    <w:rsid w:val="00D76583"/>
    <w:rsid w:val="00D76A10"/>
    <w:rsid w:val="00D76F15"/>
    <w:rsid w:val="00D90A31"/>
    <w:rsid w:val="00D91D28"/>
    <w:rsid w:val="00DA1B56"/>
    <w:rsid w:val="00DC22BA"/>
    <w:rsid w:val="00DC3DB4"/>
    <w:rsid w:val="00DC48D5"/>
    <w:rsid w:val="00DC6E46"/>
    <w:rsid w:val="00DE6CCE"/>
    <w:rsid w:val="00DE72D6"/>
    <w:rsid w:val="00DF1521"/>
    <w:rsid w:val="00E024A4"/>
    <w:rsid w:val="00E10D74"/>
    <w:rsid w:val="00E21AFD"/>
    <w:rsid w:val="00E246A7"/>
    <w:rsid w:val="00E302EF"/>
    <w:rsid w:val="00E30852"/>
    <w:rsid w:val="00E40644"/>
    <w:rsid w:val="00E625DB"/>
    <w:rsid w:val="00E62C42"/>
    <w:rsid w:val="00E6696F"/>
    <w:rsid w:val="00E67E07"/>
    <w:rsid w:val="00E72A5F"/>
    <w:rsid w:val="00E83B90"/>
    <w:rsid w:val="00E87BA8"/>
    <w:rsid w:val="00E91441"/>
    <w:rsid w:val="00E91A88"/>
    <w:rsid w:val="00EA43FC"/>
    <w:rsid w:val="00EB2B71"/>
    <w:rsid w:val="00EB34DB"/>
    <w:rsid w:val="00EC74A6"/>
    <w:rsid w:val="00ED7657"/>
    <w:rsid w:val="00EF42F3"/>
    <w:rsid w:val="00F05C97"/>
    <w:rsid w:val="00F127B4"/>
    <w:rsid w:val="00F20E65"/>
    <w:rsid w:val="00F22A8F"/>
    <w:rsid w:val="00F301B8"/>
    <w:rsid w:val="00F4071D"/>
    <w:rsid w:val="00F42F90"/>
    <w:rsid w:val="00F45A8B"/>
    <w:rsid w:val="00F71485"/>
    <w:rsid w:val="00F83C94"/>
    <w:rsid w:val="00FA4AAC"/>
    <w:rsid w:val="00FB238A"/>
    <w:rsid w:val="00FC579E"/>
    <w:rsid w:val="00FE33F3"/>
    <w:rsid w:val="00FE5841"/>
    <w:rsid w:val="00FF6F08"/>
    <w:rsid w:val="00FF72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green"/>
      <o:colormenu v:ext="edit" fillcolor="green"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F0"/>
    <w:pPr>
      <w:ind w:left="720"/>
      <w:contextualSpacing/>
    </w:pPr>
  </w:style>
  <w:style w:type="table" w:styleId="TableGrid">
    <w:name w:val="Table Grid"/>
    <w:basedOn w:val="TableNormal"/>
    <w:uiPriority w:val="59"/>
    <w:rsid w:val="005664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uiPriority w:val="60"/>
    <w:rsid w:val="005049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20E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EE1"/>
    <w:rPr>
      <w:rFonts w:ascii="Tahoma" w:hAnsi="Tahoma" w:cs="Tahoma"/>
      <w:sz w:val="16"/>
      <w:szCs w:val="16"/>
      <w:lang w:eastAsia="en-US"/>
    </w:rPr>
  </w:style>
  <w:style w:type="character" w:styleId="Hyperlink">
    <w:name w:val="Hyperlink"/>
    <w:uiPriority w:val="99"/>
    <w:unhideWhenUsed/>
    <w:rsid w:val="00B20F5D"/>
    <w:rPr>
      <w:color w:val="0000FF"/>
      <w:u w:val="single"/>
    </w:rPr>
  </w:style>
  <w:style w:type="paragraph" w:styleId="Header">
    <w:name w:val="header"/>
    <w:basedOn w:val="Normal"/>
    <w:link w:val="HeaderChar"/>
    <w:uiPriority w:val="99"/>
    <w:unhideWhenUsed/>
    <w:rsid w:val="001E1A54"/>
    <w:pPr>
      <w:tabs>
        <w:tab w:val="center" w:pos="4680"/>
        <w:tab w:val="right" w:pos="9360"/>
      </w:tabs>
    </w:pPr>
  </w:style>
  <w:style w:type="character" w:customStyle="1" w:styleId="HeaderChar">
    <w:name w:val="Header Char"/>
    <w:link w:val="Header"/>
    <w:uiPriority w:val="99"/>
    <w:rsid w:val="001E1A54"/>
    <w:rPr>
      <w:sz w:val="22"/>
      <w:szCs w:val="22"/>
      <w:lang w:eastAsia="en-US"/>
    </w:rPr>
  </w:style>
  <w:style w:type="paragraph" w:styleId="Footer">
    <w:name w:val="footer"/>
    <w:basedOn w:val="Normal"/>
    <w:link w:val="FooterChar"/>
    <w:uiPriority w:val="99"/>
    <w:unhideWhenUsed/>
    <w:rsid w:val="001E1A54"/>
    <w:pPr>
      <w:tabs>
        <w:tab w:val="center" w:pos="4680"/>
        <w:tab w:val="right" w:pos="9360"/>
      </w:tabs>
    </w:pPr>
  </w:style>
  <w:style w:type="character" w:customStyle="1" w:styleId="FooterChar">
    <w:name w:val="Footer Char"/>
    <w:link w:val="Footer"/>
    <w:uiPriority w:val="99"/>
    <w:rsid w:val="001E1A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140533">
      <w:bodyDiv w:val="1"/>
      <w:marLeft w:val="0"/>
      <w:marRight w:val="0"/>
      <w:marTop w:val="0"/>
      <w:marBottom w:val="0"/>
      <w:divBdr>
        <w:top w:val="none" w:sz="0" w:space="0" w:color="auto"/>
        <w:left w:val="none" w:sz="0" w:space="0" w:color="auto"/>
        <w:bottom w:val="none" w:sz="0" w:space="0" w:color="auto"/>
        <w:right w:val="none" w:sz="0" w:space="0" w:color="auto"/>
      </w:divBdr>
    </w:div>
    <w:div w:id="86080193">
      <w:bodyDiv w:val="1"/>
      <w:marLeft w:val="0"/>
      <w:marRight w:val="0"/>
      <w:marTop w:val="0"/>
      <w:marBottom w:val="0"/>
      <w:divBdr>
        <w:top w:val="none" w:sz="0" w:space="0" w:color="auto"/>
        <w:left w:val="none" w:sz="0" w:space="0" w:color="auto"/>
        <w:bottom w:val="none" w:sz="0" w:space="0" w:color="auto"/>
        <w:right w:val="none" w:sz="0" w:space="0" w:color="auto"/>
      </w:divBdr>
    </w:div>
    <w:div w:id="109862810">
      <w:bodyDiv w:val="1"/>
      <w:marLeft w:val="0"/>
      <w:marRight w:val="0"/>
      <w:marTop w:val="0"/>
      <w:marBottom w:val="0"/>
      <w:divBdr>
        <w:top w:val="none" w:sz="0" w:space="0" w:color="auto"/>
        <w:left w:val="none" w:sz="0" w:space="0" w:color="auto"/>
        <w:bottom w:val="none" w:sz="0" w:space="0" w:color="auto"/>
        <w:right w:val="none" w:sz="0" w:space="0" w:color="auto"/>
      </w:divBdr>
    </w:div>
    <w:div w:id="127019470">
      <w:bodyDiv w:val="1"/>
      <w:marLeft w:val="0"/>
      <w:marRight w:val="0"/>
      <w:marTop w:val="0"/>
      <w:marBottom w:val="0"/>
      <w:divBdr>
        <w:top w:val="none" w:sz="0" w:space="0" w:color="auto"/>
        <w:left w:val="none" w:sz="0" w:space="0" w:color="auto"/>
        <w:bottom w:val="none" w:sz="0" w:space="0" w:color="auto"/>
        <w:right w:val="none" w:sz="0" w:space="0" w:color="auto"/>
      </w:divBdr>
    </w:div>
    <w:div w:id="129130331">
      <w:bodyDiv w:val="1"/>
      <w:marLeft w:val="0"/>
      <w:marRight w:val="0"/>
      <w:marTop w:val="0"/>
      <w:marBottom w:val="0"/>
      <w:divBdr>
        <w:top w:val="none" w:sz="0" w:space="0" w:color="auto"/>
        <w:left w:val="none" w:sz="0" w:space="0" w:color="auto"/>
        <w:bottom w:val="none" w:sz="0" w:space="0" w:color="auto"/>
        <w:right w:val="none" w:sz="0" w:space="0" w:color="auto"/>
      </w:divBdr>
    </w:div>
    <w:div w:id="161356100">
      <w:bodyDiv w:val="1"/>
      <w:marLeft w:val="0"/>
      <w:marRight w:val="0"/>
      <w:marTop w:val="0"/>
      <w:marBottom w:val="0"/>
      <w:divBdr>
        <w:top w:val="none" w:sz="0" w:space="0" w:color="auto"/>
        <w:left w:val="none" w:sz="0" w:space="0" w:color="auto"/>
        <w:bottom w:val="none" w:sz="0" w:space="0" w:color="auto"/>
        <w:right w:val="none" w:sz="0" w:space="0" w:color="auto"/>
      </w:divBdr>
    </w:div>
    <w:div w:id="169024902">
      <w:bodyDiv w:val="1"/>
      <w:marLeft w:val="0"/>
      <w:marRight w:val="0"/>
      <w:marTop w:val="0"/>
      <w:marBottom w:val="0"/>
      <w:divBdr>
        <w:top w:val="none" w:sz="0" w:space="0" w:color="auto"/>
        <w:left w:val="none" w:sz="0" w:space="0" w:color="auto"/>
        <w:bottom w:val="none" w:sz="0" w:space="0" w:color="auto"/>
        <w:right w:val="none" w:sz="0" w:space="0" w:color="auto"/>
      </w:divBdr>
    </w:div>
    <w:div w:id="182675696">
      <w:bodyDiv w:val="1"/>
      <w:marLeft w:val="0"/>
      <w:marRight w:val="0"/>
      <w:marTop w:val="0"/>
      <w:marBottom w:val="0"/>
      <w:divBdr>
        <w:top w:val="none" w:sz="0" w:space="0" w:color="auto"/>
        <w:left w:val="none" w:sz="0" w:space="0" w:color="auto"/>
        <w:bottom w:val="none" w:sz="0" w:space="0" w:color="auto"/>
        <w:right w:val="none" w:sz="0" w:space="0" w:color="auto"/>
      </w:divBdr>
    </w:div>
    <w:div w:id="211623252">
      <w:bodyDiv w:val="1"/>
      <w:marLeft w:val="0"/>
      <w:marRight w:val="0"/>
      <w:marTop w:val="0"/>
      <w:marBottom w:val="0"/>
      <w:divBdr>
        <w:top w:val="none" w:sz="0" w:space="0" w:color="auto"/>
        <w:left w:val="none" w:sz="0" w:space="0" w:color="auto"/>
        <w:bottom w:val="none" w:sz="0" w:space="0" w:color="auto"/>
        <w:right w:val="none" w:sz="0" w:space="0" w:color="auto"/>
      </w:divBdr>
    </w:div>
    <w:div w:id="224220950">
      <w:bodyDiv w:val="1"/>
      <w:marLeft w:val="0"/>
      <w:marRight w:val="0"/>
      <w:marTop w:val="0"/>
      <w:marBottom w:val="0"/>
      <w:divBdr>
        <w:top w:val="none" w:sz="0" w:space="0" w:color="auto"/>
        <w:left w:val="none" w:sz="0" w:space="0" w:color="auto"/>
        <w:bottom w:val="none" w:sz="0" w:space="0" w:color="auto"/>
        <w:right w:val="none" w:sz="0" w:space="0" w:color="auto"/>
      </w:divBdr>
    </w:div>
    <w:div w:id="241573044">
      <w:bodyDiv w:val="1"/>
      <w:marLeft w:val="0"/>
      <w:marRight w:val="0"/>
      <w:marTop w:val="0"/>
      <w:marBottom w:val="0"/>
      <w:divBdr>
        <w:top w:val="none" w:sz="0" w:space="0" w:color="auto"/>
        <w:left w:val="none" w:sz="0" w:space="0" w:color="auto"/>
        <w:bottom w:val="none" w:sz="0" w:space="0" w:color="auto"/>
        <w:right w:val="none" w:sz="0" w:space="0" w:color="auto"/>
      </w:divBdr>
    </w:div>
    <w:div w:id="288360910">
      <w:bodyDiv w:val="1"/>
      <w:marLeft w:val="0"/>
      <w:marRight w:val="0"/>
      <w:marTop w:val="0"/>
      <w:marBottom w:val="0"/>
      <w:divBdr>
        <w:top w:val="none" w:sz="0" w:space="0" w:color="auto"/>
        <w:left w:val="none" w:sz="0" w:space="0" w:color="auto"/>
        <w:bottom w:val="none" w:sz="0" w:space="0" w:color="auto"/>
        <w:right w:val="none" w:sz="0" w:space="0" w:color="auto"/>
      </w:divBdr>
    </w:div>
    <w:div w:id="304629132">
      <w:bodyDiv w:val="1"/>
      <w:marLeft w:val="0"/>
      <w:marRight w:val="0"/>
      <w:marTop w:val="0"/>
      <w:marBottom w:val="0"/>
      <w:divBdr>
        <w:top w:val="none" w:sz="0" w:space="0" w:color="auto"/>
        <w:left w:val="none" w:sz="0" w:space="0" w:color="auto"/>
        <w:bottom w:val="none" w:sz="0" w:space="0" w:color="auto"/>
        <w:right w:val="none" w:sz="0" w:space="0" w:color="auto"/>
      </w:divBdr>
    </w:div>
    <w:div w:id="338313836">
      <w:bodyDiv w:val="1"/>
      <w:marLeft w:val="0"/>
      <w:marRight w:val="0"/>
      <w:marTop w:val="0"/>
      <w:marBottom w:val="0"/>
      <w:divBdr>
        <w:top w:val="none" w:sz="0" w:space="0" w:color="auto"/>
        <w:left w:val="none" w:sz="0" w:space="0" w:color="auto"/>
        <w:bottom w:val="none" w:sz="0" w:space="0" w:color="auto"/>
        <w:right w:val="none" w:sz="0" w:space="0" w:color="auto"/>
      </w:divBdr>
    </w:div>
    <w:div w:id="351297443">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372117182">
      <w:bodyDiv w:val="1"/>
      <w:marLeft w:val="0"/>
      <w:marRight w:val="0"/>
      <w:marTop w:val="0"/>
      <w:marBottom w:val="0"/>
      <w:divBdr>
        <w:top w:val="none" w:sz="0" w:space="0" w:color="auto"/>
        <w:left w:val="none" w:sz="0" w:space="0" w:color="auto"/>
        <w:bottom w:val="none" w:sz="0" w:space="0" w:color="auto"/>
        <w:right w:val="none" w:sz="0" w:space="0" w:color="auto"/>
      </w:divBdr>
    </w:div>
    <w:div w:id="496573736">
      <w:bodyDiv w:val="1"/>
      <w:marLeft w:val="0"/>
      <w:marRight w:val="0"/>
      <w:marTop w:val="0"/>
      <w:marBottom w:val="0"/>
      <w:divBdr>
        <w:top w:val="none" w:sz="0" w:space="0" w:color="auto"/>
        <w:left w:val="none" w:sz="0" w:space="0" w:color="auto"/>
        <w:bottom w:val="none" w:sz="0" w:space="0" w:color="auto"/>
        <w:right w:val="none" w:sz="0" w:space="0" w:color="auto"/>
      </w:divBdr>
    </w:div>
    <w:div w:id="497307431">
      <w:bodyDiv w:val="1"/>
      <w:marLeft w:val="0"/>
      <w:marRight w:val="0"/>
      <w:marTop w:val="0"/>
      <w:marBottom w:val="0"/>
      <w:divBdr>
        <w:top w:val="none" w:sz="0" w:space="0" w:color="auto"/>
        <w:left w:val="none" w:sz="0" w:space="0" w:color="auto"/>
        <w:bottom w:val="none" w:sz="0" w:space="0" w:color="auto"/>
        <w:right w:val="none" w:sz="0" w:space="0" w:color="auto"/>
      </w:divBdr>
    </w:div>
    <w:div w:id="594360048">
      <w:bodyDiv w:val="1"/>
      <w:marLeft w:val="0"/>
      <w:marRight w:val="0"/>
      <w:marTop w:val="0"/>
      <w:marBottom w:val="0"/>
      <w:divBdr>
        <w:top w:val="none" w:sz="0" w:space="0" w:color="auto"/>
        <w:left w:val="none" w:sz="0" w:space="0" w:color="auto"/>
        <w:bottom w:val="none" w:sz="0" w:space="0" w:color="auto"/>
        <w:right w:val="none" w:sz="0" w:space="0" w:color="auto"/>
      </w:divBdr>
    </w:div>
    <w:div w:id="610891781">
      <w:bodyDiv w:val="1"/>
      <w:marLeft w:val="0"/>
      <w:marRight w:val="0"/>
      <w:marTop w:val="0"/>
      <w:marBottom w:val="0"/>
      <w:divBdr>
        <w:top w:val="none" w:sz="0" w:space="0" w:color="auto"/>
        <w:left w:val="none" w:sz="0" w:space="0" w:color="auto"/>
        <w:bottom w:val="none" w:sz="0" w:space="0" w:color="auto"/>
        <w:right w:val="none" w:sz="0" w:space="0" w:color="auto"/>
      </w:divBdr>
    </w:div>
    <w:div w:id="721633276">
      <w:bodyDiv w:val="1"/>
      <w:marLeft w:val="0"/>
      <w:marRight w:val="0"/>
      <w:marTop w:val="0"/>
      <w:marBottom w:val="0"/>
      <w:divBdr>
        <w:top w:val="none" w:sz="0" w:space="0" w:color="auto"/>
        <w:left w:val="none" w:sz="0" w:space="0" w:color="auto"/>
        <w:bottom w:val="none" w:sz="0" w:space="0" w:color="auto"/>
        <w:right w:val="none" w:sz="0" w:space="0" w:color="auto"/>
      </w:divBdr>
    </w:div>
    <w:div w:id="727386848">
      <w:bodyDiv w:val="1"/>
      <w:marLeft w:val="0"/>
      <w:marRight w:val="0"/>
      <w:marTop w:val="0"/>
      <w:marBottom w:val="0"/>
      <w:divBdr>
        <w:top w:val="none" w:sz="0" w:space="0" w:color="auto"/>
        <w:left w:val="none" w:sz="0" w:space="0" w:color="auto"/>
        <w:bottom w:val="none" w:sz="0" w:space="0" w:color="auto"/>
        <w:right w:val="none" w:sz="0" w:space="0" w:color="auto"/>
      </w:divBdr>
    </w:div>
    <w:div w:id="746921162">
      <w:bodyDiv w:val="1"/>
      <w:marLeft w:val="0"/>
      <w:marRight w:val="0"/>
      <w:marTop w:val="0"/>
      <w:marBottom w:val="0"/>
      <w:divBdr>
        <w:top w:val="none" w:sz="0" w:space="0" w:color="auto"/>
        <w:left w:val="none" w:sz="0" w:space="0" w:color="auto"/>
        <w:bottom w:val="none" w:sz="0" w:space="0" w:color="auto"/>
        <w:right w:val="none" w:sz="0" w:space="0" w:color="auto"/>
      </w:divBdr>
    </w:div>
    <w:div w:id="770392526">
      <w:bodyDiv w:val="1"/>
      <w:marLeft w:val="0"/>
      <w:marRight w:val="0"/>
      <w:marTop w:val="0"/>
      <w:marBottom w:val="0"/>
      <w:divBdr>
        <w:top w:val="none" w:sz="0" w:space="0" w:color="auto"/>
        <w:left w:val="none" w:sz="0" w:space="0" w:color="auto"/>
        <w:bottom w:val="none" w:sz="0" w:space="0" w:color="auto"/>
        <w:right w:val="none" w:sz="0" w:space="0" w:color="auto"/>
      </w:divBdr>
    </w:div>
    <w:div w:id="882447813">
      <w:bodyDiv w:val="1"/>
      <w:marLeft w:val="0"/>
      <w:marRight w:val="0"/>
      <w:marTop w:val="0"/>
      <w:marBottom w:val="0"/>
      <w:divBdr>
        <w:top w:val="none" w:sz="0" w:space="0" w:color="auto"/>
        <w:left w:val="none" w:sz="0" w:space="0" w:color="auto"/>
        <w:bottom w:val="none" w:sz="0" w:space="0" w:color="auto"/>
        <w:right w:val="none" w:sz="0" w:space="0" w:color="auto"/>
      </w:divBdr>
    </w:div>
    <w:div w:id="909462677">
      <w:bodyDiv w:val="1"/>
      <w:marLeft w:val="0"/>
      <w:marRight w:val="0"/>
      <w:marTop w:val="0"/>
      <w:marBottom w:val="0"/>
      <w:divBdr>
        <w:top w:val="none" w:sz="0" w:space="0" w:color="auto"/>
        <w:left w:val="none" w:sz="0" w:space="0" w:color="auto"/>
        <w:bottom w:val="none" w:sz="0" w:space="0" w:color="auto"/>
        <w:right w:val="none" w:sz="0" w:space="0" w:color="auto"/>
      </w:divBdr>
    </w:div>
    <w:div w:id="953906547">
      <w:bodyDiv w:val="1"/>
      <w:marLeft w:val="0"/>
      <w:marRight w:val="0"/>
      <w:marTop w:val="0"/>
      <w:marBottom w:val="0"/>
      <w:divBdr>
        <w:top w:val="none" w:sz="0" w:space="0" w:color="auto"/>
        <w:left w:val="none" w:sz="0" w:space="0" w:color="auto"/>
        <w:bottom w:val="none" w:sz="0" w:space="0" w:color="auto"/>
        <w:right w:val="none" w:sz="0" w:space="0" w:color="auto"/>
      </w:divBdr>
    </w:div>
    <w:div w:id="989749390">
      <w:bodyDiv w:val="1"/>
      <w:marLeft w:val="0"/>
      <w:marRight w:val="0"/>
      <w:marTop w:val="0"/>
      <w:marBottom w:val="0"/>
      <w:divBdr>
        <w:top w:val="none" w:sz="0" w:space="0" w:color="auto"/>
        <w:left w:val="none" w:sz="0" w:space="0" w:color="auto"/>
        <w:bottom w:val="none" w:sz="0" w:space="0" w:color="auto"/>
        <w:right w:val="none" w:sz="0" w:space="0" w:color="auto"/>
      </w:divBdr>
    </w:div>
    <w:div w:id="1005327930">
      <w:bodyDiv w:val="1"/>
      <w:marLeft w:val="0"/>
      <w:marRight w:val="0"/>
      <w:marTop w:val="0"/>
      <w:marBottom w:val="0"/>
      <w:divBdr>
        <w:top w:val="none" w:sz="0" w:space="0" w:color="auto"/>
        <w:left w:val="none" w:sz="0" w:space="0" w:color="auto"/>
        <w:bottom w:val="none" w:sz="0" w:space="0" w:color="auto"/>
        <w:right w:val="none" w:sz="0" w:space="0" w:color="auto"/>
      </w:divBdr>
    </w:div>
    <w:div w:id="1043943296">
      <w:bodyDiv w:val="1"/>
      <w:marLeft w:val="0"/>
      <w:marRight w:val="0"/>
      <w:marTop w:val="0"/>
      <w:marBottom w:val="0"/>
      <w:divBdr>
        <w:top w:val="none" w:sz="0" w:space="0" w:color="auto"/>
        <w:left w:val="none" w:sz="0" w:space="0" w:color="auto"/>
        <w:bottom w:val="none" w:sz="0" w:space="0" w:color="auto"/>
        <w:right w:val="none" w:sz="0" w:space="0" w:color="auto"/>
      </w:divBdr>
    </w:div>
    <w:div w:id="1124730548">
      <w:bodyDiv w:val="1"/>
      <w:marLeft w:val="0"/>
      <w:marRight w:val="0"/>
      <w:marTop w:val="0"/>
      <w:marBottom w:val="0"/>
      <w:divBdr>
        <w:top w:val="none" w:sz="0" w:space="0" w:color="auto"/>
        <w:left w:val="none" w:sz="0" w:space="0" w:color="auto"/>
        <w:bottom w:val="none" w:sz="0" w:space="0" w:color="auto"/>
        <w:right w:val="none" w:sz="0" w:space="0" w:color="auto"/>
      </w:divBdr>
    </w:div>
    <w:div w:id="1141771022">
      <w:bodyDiv w:val="1"/>
      <w:marLeft w:val="0"/>
      <w:marRight w:val="0"/>
      <w:marTop w:val="0"/>
      <w:marBottom w:val="0"/>
      <w:divBdr>
        <w:top w:val="none" w:sz="0" w:space="0" w:color="auto"/>
        <w:left w:val="none" w:sz="0" w:space="0" w:color="auto"/>
        <w:bottom w:val="none" w:sz="0" w:space="0" w:color="auto"/>
        <w:right w:val="none" w:sz="0" w:space="0" w:color="auto"/>
      </w:divBdr>
    </w:div>
    <w:div w:id="1193155005">
      <w:bodyDiv w:val="1"/>
      <w:marLeft w:val="0"/>
      <w:marRight w:val="0"/>
      <w:marTop w:val="0"/>
      <w:marBottom w:val="0"/>
      <w:divBdr>
        <w:top w:val="none" w:sz="0" w:space="0" w:color="auto"/>
        <w:left w:val="none" w:sz="0" w:space="0" w:color="auto"/>
        <w:bottom w:val="none" w:sz="0" w:space="0" w:color="auto"/>
        <w:right w:val="none" w:sz="0" w:space="0" w:color="auto"/>
      </w:divBdr>
    </w:div>
    <w:div w:id="1211069500">
      <w:bodyDiv w:val="1"/>
      <w:marLeft w:val="0"/>
      <w:marRight w:val="0"/>
      <w:marTop w:val="0"/>
      <w:marBottom w:val="0"/>
      <w:divBdr>
        <w:top w:val="none" w:sz="0" w:space="0" w:color="auto"/>
        <w:left w:val="none" w:sz="0" w:space="0" w:color="auto"/>
        <w:bottom w:val="none" w:sz="0" w:space="0" w:color="auto"/>
        <w:right w:val="none" w:sz="0" w:space="0" w:color="auto"/>
      </w:divBdr>
    </w:div>
    <w:div w:id="1244728834">
      <w:bodyDiv w:val="1"/>
      <w:marLeft w:val="0"/>
      <w:marRight w:val="0"/>
      <w:marTop w:val="0"/>
      <w:marBottom w:val="0"/>
      <w:divBdr>
        <w:top w:val="none" w:sz="0" w:space="0" w:color="auto"/>
        <w:left w:val="none" w:sz="0" w:space="0" w:color="auto"/>
        <w:bottom w:val="none" w:sz="0" w:space="0" w:color="auto"/>
        <w:right w:val="none" w:sz="0" w:space="0" w:color="auto"/>
      </w:divBdr>
    </w:div>
    <w:div w:id="1343124246">
      <w:bodyDiv w:val="1"/>
      <w:marLeft w:val="0"/>
      <w:marRight w:val="0"/>
      <w:marTop w:val="0"/>
      <w:marBottom w:val="0"/>
      <w:divBdr>
        <w:top w:val="none" w:sz="0" w:space="0" w:color="auto"/>
        <w:left w:val="none" w:sz="0" w:space="0" w:color="auto"/>
        <w:bottom w:val="none" w:sz="0" w:space="0" w:color="auto"/>
        <w:right w:val="none" w:sz="0" w:space="0" w:color="auto"/>
      </w:divBdr>
    </w:div>
    <w:div w:id="1425027962">
      <w:bodyDiv w:val="1"/>
      <w:marLeft w:val="0"/>
      <w:marRight w:val="0"/>
      <w:marTop w:val="0"/>
      <w:marBottom w:val="0"/>
      <w:divBdr>
        <w:top w:val="none" w:sz="0" w:space="0" w:color="auto"/>
        <w:left w:val="none" w:sz="0" w:space="0" w:color="auto"/>
        <w:bottom w:val="none" w:sz="0" w:space="0" w:color="auto"/>
        <w:right w:val="none" w:sz="0" w:space="0" w:color="auto"/>
      </w:divBdr>
    </w:div>
    <w:div w:id="1432776926">
      <w:bodyDiv w:val="1"/>
      <w:marLeft w:val="0"/>
      <w:marRight w:val="0"/>
      <w:marTop w:val="0"/>
      <w:marBottom w:val="0"/>
      <w:divBdr>
        <w:top w:val="none" w:sz="0" w:space="0" w:color="auto"/>
        <w:left w:val="none" w:sz="0" w:space="0" w:color="auto"/>
        <w:bottom w:val="none" w:sz="0" w:space="0" w:color="auto"/>
        <w:right w:val="none" w:sz="0" w:space="0" w:color="auto"/>
      </w:divBdr>
    </w:div>
    <w:div w:id="1477800982">
      <w:bodyDiv w:val="1"/>
      <w:marLeft w:val="0"/>
      <w:marRight w:val="0"/>
      <w:marTop w:val="0"/>
      <w:marBottom w:val="0"/>
      <w:divBdr>
        <w:top w:val="none" w:sz="0" w:space="0" w:color="auto"/>
        <w:left w:val="none" w:sz="0" w:space="0" w:color="auto"/>
        <w:bottom w:val="none" w:sz="0" w:space="0" w:color="auto"/>
        <w:right w:val="none" w:sz="0" w:space="0" w:color="auto"/>
      </w:divBdr>
    </w:div>
    <w:div w:id="1480686382">
      <w:bodyDiv w:val="1"/>
      <w:marLeft w:val="0"/>
      <w:marRight w:val="0"/>
      <w:marTop w:val="0"/>
      <w:marBottom w:val="0"/>
      <w:divBdr>
        <w:top w:val="none" w:sz="0" w:space="0" w:color="auto"/>
        <w:left w:val="none" w:sz="0" w:space="0" w:color="auto"/>
        <w:bottom w:val="none" w:sz="0" w:space="0" w:color="auto"/>
        <w:right w:val="none" w:sz="0" w:space="0" w:color="auto"/>
      </w:divBdr>
    </w:div>
    <w:div w:id="1500585701">
      <w:bodyDiv w:val="1"/>
      <w:marLeft w:val="0"/>
      <w:marRight w:val="0"/>
      <w:marTop w:val="0"/>
      <w:marBottom w:val="0"/>
      <w:divBdr>
        <w:top w:val="none" w:sz="0" w:space="0" w:color="auto"/>
        <w:left w:val="none" w:sz="0" w:space="0" w:color="auto"/>
        <w:bottom w:val="none" w:sz="0" w:space="0" w:color="auto"/>
        <w:right w:val="none" w:sz="0" w:space="0" w:color="auto"/>
      </w:divBdr>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311208815">
          <w:marLeft w:val="0"/>
          <w:marRight w:val="0"/>
          <w:marTop w:val="0"/>
          <w:marBottom w:val="0"/>
          <w:divBdr>
            <w:top w:val="none" w:sz="0" w:space="0" w:color="auto"/>
            <w:left w:val="none" w:sz="0" w:space="0" w:color="auto"/>
            <w:bottom w:val="none" w:sz="0" w:space="0" w:color="auto"/>
            <w:right w:val="none" w:sz="0" w:space="0" w:color="auto"/>
          </w:divBdr>
        </w:div>
      </w:divsChild>
    </w:div>
    <w:div w:id="1568149012">
      <w:bodyDiv w:val="1"/>
      <w:marLeft w:val="0"/>
      <w:marRight w:val="0"/>
      <w:marTop w:val="0"/>
      <w:marBottom w:val="0"/>
      <w:divBdr>
        <w:top w:val="none" w:sz="0" w:space="0" w:color="auto"/>
        <w:left w:val="none" w:sz="0" w:space="0" w:color="auto"/>
        <w:bottom w:val="none" w:sz="0" w:space="0" w:color="auto"/>
        <w:right w:val="none" w:sz="0" w:space="0" w:color="auto"/>
      </w:divBdr>
    </w:div>
    <w:div w:id="1587350004">
      <w:bodyDiv w:val="1"/>
      <w:marLeft w:val="0"/>
      <w:marRight w:val="0"/>
      <w:marTop w:val="0"/>
      <w:marBottom w:val="0"/>
      <w:divBdr>
        <w:top w:val="none" w:sz="0" w:space="0" w:color="auto"/>
        <w:left w:val="none" w:sz="0" w:space="0" w:color="auto"/>
        <w:bottom w:val="none" w:sz="0" w:space="0" w:color="auto"/>
        <w:right w:val="none" w:sz="0" w:space="0" w:color="auto"/>
      </w:divBdr>
    </w:div>
    <w:div w:id="1593781853">
      <w:bodyDiv w:val="1"/>
      <w:marLeft w:val="0"/>
      <w:marRight w:val="0"/>
      <w:marTop w:val="0"/>
      <w:marBottom w:val="0"/>
      <w:divBdr>
        <w:top w:val="none" w:sz="0" w:space="0" w:color="auto"/>
        <w:left w:val="none" w:sz="0" w:space="0" w:color="auto"/>
        <w:bottom w:val="none" w:sz="0" w:space="0" w:color="auto"/>
        <w:right w:val="none" w:sz="0" w:space="0" w:color="auto"/>
      </w:divBdr>
    </w:div>
    <w:div w:id="1633825697">
      <w:bodyDiv w:val="1"/>
      <w:marLeft w:val="0"/>
      <w:marRight w:val="0"/>
      <w:marTop w:val="0"/>
      <w:marBottom w:val="0"/>
      <w:divBdr>
        <w:top w:val="none" w:sz="0" w:space="0" w:color="auto"/>
        <w:left w:val="none" w:sz="0" w:space="0" w:color="auto"/>
        <w:bottom w:val="none" w:sz="0" w:space="0" w:color="auto"/>
        <w:right w:val="none" w:sz="0" w:space="0" w:color="auto"/>
      </w:divBdr>
    </w:div>
    <w:div w:id="1685403762">
      <w:bodyDiv w:val="1"/>
      <w:marLeft w:val="0"/>
      <w:marRight w:val="0"/>
      <w:marTop w:val="0"/>
      <w:marBottom w:val="0"/>
      <w:divBdr>
        <w:top w:val="none" w:sz="0" w:space="0" w:color="auto"/>
        <w:left w:val="none" w:sz="0" w:space="0" w:color="auto"/>
        <w:bottom w:val="none" w:sz="0" w:space="0" w:color="auto"/>
        <w:right w:val="none" w:sz="0" w:space="0" w:color="auto"/>
      </w:divBdr>
    </w:div>
    <w:div w:id="1702314807">
      <w:bodyDiv w:val="1"/>
      <w:marLeft w:val="0"/>
      <w:marRight w:val="0"/>
      <w:marTop w:val="0"/>
      <w:marBottom w:val="0"/>
      <w:divBdr>
        <w:top w:val="none" w:sz="0" w:space="0" w:color="auto"/>
        <w:left w:val="none" w:sz="0" w:space="0" w:color="auto"/>
        <w:bottom w:val="none" w:sz="0" w:space="0" w:color="auto"/>
        <w:right w:val="none" w:sz="0" w:space="0" w:color="auto"/>
      </w:divBdr>
    </w:div>
    <w:div w:id="1710494700">
      <w:bodyDiv w:val="1"/>
      <w:marLeft w:val="0"/>
      <w:marRight w:val="0"/>
      <w:marTop w:val="0"/>
      <w:marBottom w:val="0"/>
      <w:divBdr>
        <w:top w:val="none" w:sz="0" w:space="0" w:color="auto"/>
        <w:left w:val="none" w:sz="0" w:space="0" w:color="auto"/>
        <w:bottom w:val="none" w:sz="0" w:space="0" w:color="auto"/>
        <w:right w:val="none" w:sz="0" w:space="0" w:color="auto"/>
      </w:divBdr>
    </w:div>
    <w:div w:id="1738287133">
      <w:bodyDiv w:val="1"/>
      <w:marLeft w:val="0"/>
      <w:marRight w:val="0"/>
      <w:marTop w:val="0"/>
      <w:marBottom w:val="0"/>
      <w:divBdr>
        <w:top w:val="none" w:sz="0" w:space="0" w:color="auto"/>
        <w:left w:val="none" w:sz="0" w:space="0" w:color="auto"/>
        <w:bottom w:val="none" w:sz="0" w:space="0" w:color="auto"/>
        <w:right w:val="none" w:sz="0" w:space="0" w:color="auto"/>
      </w:divBdr>
    </w:div>
    <w:div w:id="1747846808">
      <w:bodyDiv w:val="1"/>
      <w:marLeft w:val="0"/>
      <w:marRight w:val="0"/>
      <w:marTop w:val="0"/>
      <w:marBottom w:val="0"/>
      <w:divBdr>
        <w:top w:val="none" w:sz="0" w:space="0" w:color="auto"/>
        <w:left w:val="none" w:sz="0" w:space="0" w:color="auto"/>
        <w:bottom w:val="none" w:sz="0" w:space="0" w:color="auto"/>
        <w:right w:val="none" w:sz="0" w:space="0" w:color="auto"/>
      </w:divBdr>
    </w:div>
    <w:div w:id="1778139153">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820531924">
      <w:bodyDiv w:val="1"/>
      <w:marLeft w:val="0"/>
      <w:marRight w:val="0"/>
      <w:marTop w:val="0"/>
      <w:marBottom w:val="0"/>
      <w:divBdr>
        <w:top w:val="none" w:sz="0" w:space="0" w:color="auto"/>
        <w:left w:val="none" w:sz="0" w:space="0" w:color="auto"/>
        <w:bottom w:val="none" w:sz="0" w:space="0" w:color="auto"/>
        <w:right w:val="none" w:sz="0" w:space="0" w:color="auto"/>
      </w:divBdr>
    </w:div>
    <w:div w:id="1930121020">
      <w:bodyDiv w:val="1"/>
      <w:marLeft w:val="0"/>
      <w:marRight w:val="0"/>
      <w:marTop w:val="0"/>
      <w:marBottom w:val="0"/>
      <w:divBdr>
        <w:top w:val="none" w:sz="0" w:space="0" w:color="auto"/>
        <w:left w:val="none" w:sz="0" w:space="0" w:color="auto"/>
        <w:bottom w:val="none" w:sz="0" w:space="0" w:color="auto"/>
        <w:right w:val="none" w:sz="0" w:space="0" w:color="auto"/>
      </w:divBdr>
    </w:div>
    <w:div w:id="1941796676">
      <w:bodyDiv w:val="1"/>
      <w:marLeft w:val="0"/>
      <w:marRight w:val="0"/>
      <w:marTop w:val="0"/>
      <w:marBottom w:val="0"/>
      <w:divBdr>
        <w:top w:val="none" w:sz="0" w:space="0" w:color="auto"/>
        <w:left w:val="none" w:sz="0" w:space="0" w:color="auto"/>
        <w:bottom w:val="none" w:sz="0" w:space="0" w:color="auto"/>
        <w:right w:val="none" w:sz="0" w:space="0" w:color="auto"/>
      </w:divBdr>
    </w:div>
    <w:div w:id="1942569315">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1988584767">
      <w:bodyDiv w:val="1"/>
      <w:marLeft w:val="0"/>
      <w:marRight w:val="0"/>
      <w:marTop w:val="0"/>
      <w:marBottom w:val="0"/>
      <w:divBdr>
        <w:top w:val="none" w:sz="0" w:space="0" w:color="auto"/>
        <w:left w:val="none" w:sz="0" w:space="0" w:color="auto"/>
        <w:bottom w:val="none" w:sz="0" w:space="0" w:color="auto"/>
        <w:right w:val="none" w:sz="0" w:space="0" w:color="auto"/>
      </w:divBdr>
    </w:div>
    <w:div w:id="2060013062">
      <w:bodyDiv w:val="1"/>
      <w:marLeft w:val="0"/>
      <w:marRight w:val="0"/>
      <w:marTop w:val="0"/>
      <w:marBottom w:val="0"/>
      <w:divBdr>
        <w:top w:val="none" w:sz="0" w:space="0" w:color="auto"/>
        <w:left w:val="none" w:sz="0" w:space="0" w:color="auto"/>
        <w:bottom w:val="none" w:sz="0" w:space="0" w:color="auto"/>
        <w:right w:val="none" w:sz="0" w:space="0" w:color="auto"/>
      </w:divBdr>
    </w:div>
    <w:div w:id="21238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68EF2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sponsable xmlns="ed25d679-f223-4427-84a4-43d707ae0c62">
      <UserInfo xmlns="ed25d679-f223-4427-84a4-43d707ae0c62">
        <DisplayName xmlns="ed25d679-f223-4427-84a4-43d707ae0c62"/>
        <AccountId xmlns="ed25d679-f223-4427-84a4-43d707ae0c62">13</AccountId>
        <AccountType xmlns="ed25d679-f223-4427-84a4-43d707ae0c62"/>
      </UserInfo>
    </Responsable>
    <Status xmlns="ed25d679-f223-4427-84a4-43d707ae0c62">Supervisado</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6884E3E4-E375-430C-BB2C-A32C7C488A32}">
  <ds:schemaRefs>
    <ds:schemaRef ds:uri="http://schemas.microsoft.com/office/2006/metadata/properties"/>
    <ds:schemaRef ds:uri="ed25d679-f223-4427-84a4-43d707ae0c62"/>
  </ds:schemaRefs>
</ds:datastoreItem>
</file>

<file path=customXml/itemProps5.xml><?xml version="1.0" encoding="utf-8"?>
<ds:datastoreItem xmlns:ds="http://schemas.openxmlformats.org/officeDocument/2006/customXml" ds:itemID="{E859E082-E46C-4DBC-BD36-79E21B8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6240</Words>
  <Characters>34320</Characters>
  <Application>Microsoft Office Word</Application>
  <DocSecurity>0</DocSecurity>
  <Lines>286</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a los Estados Financieros de Gestión Administrativa</vt:lpstr>
      <vt:lpstr>Notas a los Estados Financieros de Gestión Administrativa</vt:lpstr>
    </vt:vector>
  </TitlesOfParts>
  <Company>Microsoft</Company>
  <LinksUpToDate>false</LinksUpToDate>
  <CharactersWithSpaces>40480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hvelasco</cp:lastModifiedBy>
  <cp:revision>12</cp:revision>
  <cp:lastPrinted>2018-07-30T15:29:00Z</cp:lastPrinted>
  <dcterms:created xsi:type="dcterms:W3CDTF">2018-07-26T19:48:00Z</dcterms:created>
  <dcterms:modified xsi:type="dcterms:W3CDTF">2018-07-30T15:30:00Z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