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72D" w:rsidRPr="00FC1931" w:rsidRDefault="00BC272D" w:rsidP="00AA4D7C">
      <w:pPr>
        <w:pStyle w:val="Encabezado"/>
        <w:tabs>
          <w:tab w:val="clear" w:pos="8838"/>
          <w:tab w:val="right" w:pos="9356"/>
        </w:tabs>
        <w:spacing w:after="0" w:line="240" w:lineRule="auto"/>
        <w:jc w:val="center"/>
        <w:rPr>
          <w:rFonts w:ascii="Arial" w:hAnsi="Arial" w:cs="Arial"/>
          <w:b/>
          <w:lang w:val="es-ES"/>
        </w:rPr>
      </w:pPr>
    </w:p>
    <w:p w:rsidR="00FC1931" w:rsidRDefault="00FC1931" w:rsidP="00AA4D7C">
      <w:pPr>
        <w:pStyle w:val="Encabezado"/>
        <w:tabs>
          <w:tab w:val="clear" w:pos="8838"/>
          <w:tab w:val="right" w:pos="9356"/>
        </w:tabs>
        <w:spacing w:after="0" w:line="240" w:lineRule="auto"/>
        <w:jc w:val="center"/>
        <w:rPr>
          <w:rFonts w:ascii="Arial" w:hAnsi="Arial" w:cs="Arial"/>
          <w:b/>
          <w:lang w:val="es-ES"/>
        </w:rPr>
      </w:pPr>
    </w:p>
    <w:p w:rsidR="00DD7F4F" w:rsidRPr="00FC1931" w:rsidRDefault="00FE45AC" w:rsidP="00AA4D7C">
      <w:pPr>
        <w:pStyle w:val="Encabezado"/>
        <w:tabs>
          <w:tab w:val="clear" w:pos="8838"/>
          <w:tab w:val="right" w:pos="9356"/>
        </w:tabs>
        <w:spacing w:after="0" w:line="240" w:lineRule="auto"/>
        <w:jc w:val="center"/>
        <w:rPr>
          <w:rFonts w:ascii="Arial" w:hAnsi="Arial" w:cs="Arial"/>
          <w:b/>
          <w:lang w:val="es-ES"/>
        </w:rPr>
      </w:pPr>
      <w:r w:rsidRPr="00FC1931">
        <w:rPr>
          <w:rFonts w:ascii="Arial" w:hAnsi="Arial" w:cs="Arial"/>
          <w:b/>
          <w:lang w:val="es-ES"/>
        </w:rPr>
        <w:t>ORDEN DEL DÍA</w:t>
      </w:r>
    </w:p>
    <w:p w:rsidR="00AA4D7C" w:rsidRDefault="00AA4D7C" w:rsidP="00AA4D7C">
      <w:pPr>
        <w:pStyle w:val="Encabezado"/>
        <w:tabs>
          <w:tab w:val="clear" w:pos="8838"/>
          <w:tab w:val="right" w:pos="9356"/>
        </w:tabs>
        <w:spacing w:after="0" w:line="240" w:lineRule="auto"/>
        <w:jc w:val="center"/>
        <w:rPr>
          <w:rFonts w:ascii="Arial" w:hAnsi="Arial" w:cs="Arial"/>
          <w:b/>
          <w:lang w:val="es-ES"/>
        </w:rPr>
      </w:pPr>
    </w:p>
    <w:p w:rsidR="00FC1931" w:rsidRPr="00FC1931" w:rsidRDefault="00FC1931" w:rsidP="00AA4D7C">
      <w:pPr>
        <w:pStyle w:val="Encabezado"/>
        <w:tabs>
          <w:tab w:val="clear" w:pos="8838"/>
          <w:tab w:val="right" w:pos="9356"/>
        </w:tabs>
        <w:spacing w:after="0" w:line="240" w:lineRule="auto"/>
        <w:jc w:val="center"/>
        <w:rPr>
          <w:rFonts w:ascii="Arial" w:hAnsi="Arial" w:cs="Arial"/>
          <w:b/>
          <w:lang w:val="es-ES"/>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Lista de asistencia y declaración de quórum legal.</w:t>
      </w:r>
    </w:p>
    <w:p w:rsidR="00FC1931" w:rsidRPr="00FC1931" w:rsidRDefault="00FC1931" w:rsidP="00FC1931">
      <w:pPr>
        <w:tabs>
          <w:tab w:val="left" w:pos="1770"/>
        </w:tabs>
        <w:spacing w:after="0" w:line="240" w:lineRule="auto"/>
        <w:jc w:val="both"/>
        <w:rPr>
          <w:rFonts w:ascii="Arial" w:eastAsia="Times New Roman" w:hAnsi="Arial" w:cs="Arial"/>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Lectura, dispensa, modificación y aprobación, en su caso, del acta de la sesión ordinaria No. 48 del Honorable Ayuntamiento del Municipio de Juárez, Estado de Chihuahua.</w:t>
      </w:r>
    </w:p>
    <w:p w:rsidR="00FC1931" w:rsidRPr="00FC1931" w:rsidRDefault="00FC1931" w:rsidP="00FC1931">
      <w:pPr>
        <w:tabs>
          <w:tab w:val="left" w:pos="709"/>
          <w:tab w:val="left" w:pos="1770"/>
        </w:tabs>
        <w:spacing w:after="0" w:line="240" w:lineRule="auto"/>
        <w:jc w:val="both"/>
        <w:rPr>
          <w:rFonts w:ascii="Arial" w:eastAsia="Times New Roman" w:hAnsi="Arial" w:cs="Arial"/>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Entrega de reconocimientos y estímulo económico a los ganadores del primer concurso “Capturando la Dignidad Humana”.</w:t>
      </w:r>
    </w:p>
    <w:p w:rsidR="00FC1931" w:rsidRPr="00FC1931" w:rsidRDefault="00FC1931" w:rsidP="00FC1931">
      <w:pPr>
        <w:tabs>
          <w:tab w:val="left" w:pos="709"/>
          <w:tab w:val="left" w:pos="1770"/>
        </w:tabs>
        <w:spacing w:after="0" w:line="240" w:lineRule="auto"/>
        <w:jc w:val="both"/>
        <w:rPr>
          <w:rFonts w:ascii="Arial" w:eastAsia="Times New Roman" w:hAnsi="Arial" w:cs="Arial"/>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Presentación de Proyectos de Acuerdos y Resoluciones.</w:t>
      </w:r>
    </w:p>
    <w:p w:rsidR="00FC1931" w:rsidRPr="00FC1931" w:rsidRDefault="00FC1931" w:rsidP="00FC1931">
      <w:pPr>
        <w:spacing w:after="0" w:line="240" w:lineRule="auto"/>
        <w:ind w:left="720"/>
        <w:rPr>
          <w:rFonts w:ascii="Arial" w:eastAsia="Times New Roman"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 xml:space="preserve">Proyecto de acuerdo para conceder licencia a la ciudadana Amparo </w:t>
      </w:r>
      <w:r w:rsidRPr="00FC1931">
        <w:rPr>
          <w:rFonts w:ascii="Arial" w:eastAsia="Times New Roman" w:hAnsi="Arial" w:cs="Arial"/>
          <w:lang w:eastAsia="es-ES"/>
        </w:rPr>
        <w:t>Beltrán</w:t>
      </w:r>
      <w:r w:rsidRPr="00FC1931">
        <w:rPr>
          <w:rFonts w:ascii="Arial" w:eastAsia="PMingLiU" w:hAnsi="Arial" w:cs="Arial"/>
          <w:lang w:eastAsia="es-ES"/>
        </w:rPr>
        <w:t xml:space="preserve"> Ceballos, para separarse del cargo de Regidora del Honorable Ayuntamiento.</w:t>
      </w:r>
    </w:p>
    <w:p w:rsidR="00FC1931" w:rsidRPr="00FC1931" w:rsidRDefault="00FC1931" w:rsidP="00FC1931">
      <w:pPr>
        <w:tabs>
          <w:tab w:val="left" w:pos="993"/>
          <w:tab w:val="left" w:pos="1770"/>
        </w:tabs>
        <w:spacing w:after="0" w:line="240" w:lineRule="auto"/>
        <w:ind w:left="720"/>
        <w:contextualSpacing/>
        <w:jc w:val="both"/>
        <w:rPr>
          <w:rFonts w:ascii="Arial" w:eastAsia="Times New Roman"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Times New Roman" w:hAnsi="Arial" w:cs="Arial"/>
          <w:lang w:eastAsia="es-ES"/>
        </w:rPr>
      </w:pPr>
      <w:r w:rsidRPr="00FC1931">
        <w:rPr>
          <w:rFonts w:ascii="Arial" w:eastAsia="Times New Roman" w:hAnsi="Arial" w:cs="Arial"/>
          <w:lang w:eastAsia="es-ES"/>
        </w:rPr>
        <w:t xml:space="preserve">Proyecto de acuerdo </w:t>
      </w:r>
      <w:r w:rsidRPr="00FC1931">
        <w:rPr>
          <w:rFonts w:ascii="Arial" w:eastAsia="PMingLiU" w:hAnsi="Arial" w:cs="Arial"/>
          <w:lang w:eastAsia="es-ES"/>
        </w:rPr>
        <w:t>para autorizar la formalización del Comité de Adquisiciones, Arrendamientos y Servicios del Instituto Municipal de la Juventud de Juárez, (IMJJ).</w:t>
      </w:r>
    </w:p>
    <w:p w:rsidR="00FC1931" w:rsidRPr="00FC1931" w:rsidRDefault="00FC1931" w:rsidP="00FC1931">
      <w:pPr>
        <w:tabs>
          <w:tab w:val="left" w:pos="993"/>
          <w:tab w:val="left" w:pos="1770"/>
        </w:tabs>
        <w:spacing w:after="0" w:line="240" w:lineRule="auto"/>
        <w:contextualSpacing/>
        <w:jc w:val="both"/>
        <w:rPr>
          <w:rFonts w:ascii="Arial" w:eastAsia="Times New Roman"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Proyecto de acuerdo de la Comisión de Educación y Cultura y de la Comisión de Desarrollo Económico y Turismo, para aprobar designar el segundo sábado del mes de octubre de cada año como el día “Soy de Juárez”.</w:t>
      </w:r>
    </w:p>
    <w:p w:rsidR="00FC1931" w:rsidRPr="00FC1931" w:rsidRDefault="00FC1931" w:rsidP="00FC1931">
      <w:pPr>
        <w:tabs>
          <w:tab w:val="left" w:pos="993"/>
          <w:tab w:val="left" w:pos="1770"/>
        </w:tabs>
        <w:spacing w:after="0" w:line="240" w:lineRule="auto"/>
        <w:ind w:left="993"/>
        <w:rPr>
          <w:rFonts w:ascii="Arial" w:eastAsia="PMingLiU"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Proyecto de acuerdo de la Comisión de Nomenclatura y Patrimonio Cultural, para acordar la reubicación de la escultura denominada “Amo a Juárez” (JRZ).</w:t>
      </w:r>
    </w:p>
    <w:p w:rsidR="00FC1931" w:rsidRPr="00FC1931" w:rsidRDefault="00FC1931" w:rsidP="00FC1931">
      <w:pPr>
        <w:tabs>
          <w:tab w:val="left" w:pos="993"/>
          <w:tab w:val="left" w:pos="1770"/>
        </w:tabs>
        <w:spacing w:after="0" w:line="240" w:lineRule="auto"/>
        <w:ind w:left="993"/>
        <w:jc w:val="both"/>
        <w:rPr>
          <w:rFonts w:ascii="Arial" w:eastAsia="PMingLiU"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Times New Roman" w:hAnsi="Arial" w:cs="Arial"/>
          <w:lang w:eastAsia="es-ES"/>
        </w:rPr>
        <w:t>Proyecto</w:t>
      </w:r>
      <w:r w:rsidRPr="00FC1931">
        <w:rPr>
          <w:rFonts w:ascii="Arial" w:eastAsia="PMingLiU" w:hAnsi="Arial" w:cs="Arial"/>
          <w:lang w:eastAsia="es-ES"/>
        </w:rPr>
        <w:t xml:space="preserve"> de acuerdo de la Comisión de Atencion de Pueblos y Comunidades Indígenas, para acordar modificar el artículo 84 del Reglamento de Espectáculos y Diversiones Publicas para el Municipio de Juárez, Chihuahua.</w:t>
      </w:r>
    </w:p>
    <w:p w:rsidR="00FC1931" w:rsidRPr="00FC1931" w:rsidRDefault="00FC1931" w:rsidP="00FC1931">
      <w:pPr>
        <w:tabs>
          <w:tab w:val="left" w:pos="993"/>
          <w:tab w:val="left" w:pos="1770"/>
        </w:tabs>
        <w:spacing w:after="0" w:line="240" w:lineRule="auto"/>
        <w:jc w:val="both"/>
        <w:rPr>
          <w:rFonts w:ascii="Arial" w:eastAsia="PMingLiU"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 xml:space="preserve">Proyecto de acuerdo de los ediles del Partido Acción Nacional, para </w:t>
      </w:r>
      <w:r w:rsidRPr="00FC1931">
        <w:rPr>
          <w:rFonts w:ascii="Arial" w:eastAsia="Times New Roman" w:hAnsi="Arial" w:cs="Arial"/>
          <w:lang w:eastAsia="es-ES"/>
        </w:rPr>
        <w:t>autorizar</w:t>
      </w:r>
      <w:r w:rsidRPr="00FC1931">
        <w:rPr>
          <w:rFonts w:ascii="Arial" w:eastAsia="PMingLiU" w:hAnsi="Arial" w:cs="Arial"/>
          <w:lang w:eastAsia="es-ES"/>
        </w:rPr>
        <w:t xml:space="preserve"> la creación de un fondo de inversión especial, destinado a resolver la problemática de la Unidad Administrativa Municipal “Lic. Benito Juárez”.</w:t>
      </w:r>
    </w:p>
    <w:p w:rsidR="00FC1931" w:rsidRPr="00FC1931" w:rsidRDefault="00FC1931" w:rsidP="00FC1931">
      <w:pPr>
        <w:tabs>
          <w:tab w:val="left" w:pos="993"/>
          <w:tab w:val="left" w:pos="1770"/>
        </w:tabs>
        <w:spacing w:after="0" w:line="240" w:lineRule="auto"/>
        <w:ind w:left="993"/>
        <w:contextualSpacing/>
        <w:jc w:val="both"/>
        <w:rPr>
          <w:rFonts w:ascii="Arial" w:eastAsia="PMingLiU" w:hAnsi="Arial" w:cs="Arial"/>
          <w:lang w:eastAsia="es-ES"/>
        </w:rPr>
      </w:pPr>
    </w:p>
    <w:p w:rsidR="00FC1931" w:rsidRPr="00FC1931" w:rsidRDefault="00FC1931" w:rsidP="00FC1931">
      <w:pPr>
        <w:numPr>
          <w:ilvl w:val="0"/>
          <w:numId w:val="22"/>
        </w:numPr>
        <w:tabs>
          <w:tab w:val="left" w:pos="1276"/>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 xml:space="preserve">Proyecto de acuerdo de diversos ediles, para acordar emitir un exhorto a la </w:t>
      </w:r>
      <w:r w:rsidRPr="00FC1931">
        <w:rPr>
          <w:rFonts w:ascii="Arial" w:eastAsia="Times New Roman" w:hAnsi="Arial" w:cs="Arial"/>
          <w:lang w:eastAsia="es-ES"/>
        </w:rPr>
        <w:t>persona</w:t>
      </w:r>
      <w:r w:rsidRPr="00FC1931">
        <w:rPr>
          <w:rFonts w:ascii="Arial" w:eastAsia="PMingLiU" w:hAnsi="Arial" w:cs="Arial"/>
          <w:lang w:eastAsia="es-ES"/>
        </w:rPr>
        <w:t xml:space="preserve"> titular de la Secretaría de Medio Ambiente y Recursos Naturales del Gobierno Federal, a fin de que emita el certificado del área destinada voluntariamente a la conservación del parque “El Chamizal”.</w:t>
      </w:r>
    </w:p>
    <w:p w:rsidR="00FC1931" w:rsidRPr="00FC1931" w:rsidRDefault="00FC1931" w:rsidP="00FC1931">
      <w:pPr>
        <w:tabs>
          <w:tab w:val="left" w:pos="993"/>
          <w:tab w:val="left" w:pos="1770"/>
        </w:tabs>
        <w:spacing w:after="0" w:line="240" w:lineRule="auto"/>
        <w:ind w:left="993"/>
        <w:jc w:val="both"/>
        <w:rPr>
          <w:rFonts w:ascii="Arial" w:eastAsia="Times New Roman" w:hAnsi="Arial" w:cs="Arial"/>
          <w:lang w:eastAsia="es-ES"/>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Presentación de Informes y Dictámenes de las Comisiones de Regidores.</w:t>
      </w:r>
    </w:p>
    <w:p w:rsidR="00FC1931" w:rsidRPr="00FC1931" w:rsidRDefault="00FC1931" w:rsidP="00FC1931">
      <w:pPr>
        <w:tabs>
          <w:tab w:val="left" w:pos="993"/>
        </w:tabs>
        <w:spacing w:after="0" w:line="240" w:lineRule="auto"/>
        <w:jc w:val="both"/>
        <w:rPr>
          <w:rFonts w:ascii="Arial" w:eastAsia="Times New Roman" w:hAnsi="Arial" w:cs="Arial"/>
          <w:lang w:val="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 xml:space="preserve">Informe de la </w:t>
      </w:r>
      <w:r w:rsidRPr="00FC1931">
        <w:rPr>
          <w:rFonts w:ascii="Arial" w:eastAsia="Times New Roman" w:hAnsi="Arial" w:cs="Arial"/>
          <w:lang w:eastAsia="es-ES"/>
        </w:rPr>
        <w:t>Comisión</w:t>
      </w:r>
      <w:r w:rsidRPr="00FC1931">
        <w:rPr>
          <w:rFonts w:ascii="Arial" w:eastAsia="PMingLiU" w:hAnsi="Arial" w:cs="Arial"/>
          <w:lang w:eastAsia="es-ES"/>
        </w:rPr>
        <w:t xml:space="preserve"> de Participación Ciudadana, mediante el cual presenta su agenda mínima de trabajo.</w:t>
      </w:r>
    </w:p>
    <w:p w:rsidR="00FC1931" w:rsidRPr="00FC1931" w:rsidRDefault="00FC1931" w:rsidP="00FC1931">
      <w:pPr>
        <w:tabs>
          <w:tab w:val="left" w:pos="1276"/>
          <w:tab w:val="left" w:pos="1770"/>
        </w:tabs>
        <w:spacing w:after="0" w:line="240" w:lineRule="auto"/>
        <w:ind w:left="567"/>
        <w:contextualSpacing/>
        <w:jc w:val="both"/>
        <w:rPr>
          <w:rFonts w:ascii="Arial" w:eastAsia="PMingLiU" w:hAnsi="Arial" w:cs="Arial"/>
          <w:lang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Times New Roman" w:hAnsi="Arial" w:cs="Arial"/>
          <w:lang w:val="es-ES" w:eastAsia="es-ES"/>
        </w:rPr>
      </w:pPr>
      <w:r w:rsidRPr="00FC1931">
        <w:rPr>
          <w:rFonts w:ascii="Arial" w:eastAsia="PMingLiU" w:hAnsi="Arial" w:cs="Arial"/>
          <w:lang w:val="es-ES" w:eastAsia="es-ES"/>
        </w:rPr>
        <w:t xml:space="preserve">Dictamen de la Comisión de Hacienda, para </w:t>
      </w:r>
      <w:r w:rsidRPr="00FC1931">
        <w:rPr>
          <w:rFonts w:ascii="Arial" w:eastAsia="PMingLiU" w:hAnsi="Arial" w:cs="Arial"/>
          <w:lang w:eastAsia="es-ES"/>
        </w:rPr>
        <w:t>autoriza</w:t>
      </w:r>
      <w:r w:rsidR="00C85900">
        <w:rPr>
          <w:rFonts w:ascii="Arial" w:eastAsia="PMingLiU" w:hAnsi="Arial" w:cs="Arial"/>
          <w:lang w:eastAsia="es-ES"/>
        </w:rPr>
        <w:t>r</w:t>
      </w:r>
      <w:r w:rsidRPr="00FC1931">
        <w:rPr>
          <w:rFonts w:ascii="Arial" w:eastAsia="PMingLiU" w:hAnsi="Arial" w:cs="Arial"/>
          <w:lang w:eastAsia="es-ES"/>
        </w:rPr>
        <w:t xml:space="preserve"> otorgar un subsidio económico, a favor de 4 instituciones educativas.</w:t>
      </w:r>
    </w:p>
    <w:p w:rsidR="00FC1931" w:rsidRPr="00FC1931" w:rsidRDefault="00FC1931" w:rsidP="00FC1931">
      <w:pPr>
        <w:spacing w:after="0" w:line="240" w:lineRule="auto"/>
        <w:ind w:left="720"/>
        <w:rPr>
          <w:rFonts w:ascii="Arial" w:eastAsia="Times New Roman"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Times New Roman" w:hAnsi="Arial" w:cs="Arial"/>
          <w:lang w:val="es-ES" w:eastAsia="es-ES"/>
        </w:rPr>
      </w:pPr>
      <w:r w:rsidRPr="00FC1931">
        <w:rPr>
          <w:rFonts w:ascii="Arial" w:eastAsia="PMingLiU" w:hAnsi="Arial" w:cs="Arial"/>
          <w:lang w:val="es-ES" w:eastAsia="es-ES"/>
        </w:rPr>
        <w:lastRenderedPageBreak/>
        <w:t xml:space="preserve">Dictamen de la Comisión de Hacienda, a fin de </w:t>
      </w:r>
      <w:r w:rsidRPr="00FC1931">
        <w:rPr>
          <w:rFonts w:ascii="Arial" w:eastAsia="PMingLiU" w:hAnsi="Arial" w:cs="Arial"/>
          <w:lang w:eastAsia="es-ES"/>
        </w:rPr>
        <w:t>autorizar otorgar un subsidio económico, para rehabilitar el parque Paseo de las Torres.</w:t>
      </w:r>
    </w:p>
    <w:p w:rsidR="00FC1931" w:rsidRPr="00FC1931" w:rsidRDefault="00FC1931" w:rsidP="00FC1931">
      <w:pPr>
        <w:tabs>
          <w:tab w:val="left" w:pos="993"/>
          <w:tab w:val="left" w:pos="1770"/>
        </w:tabs>
        <w:spacing w:after="0" w:line="240" w:lineRule="auto"/>
        <w:ind w:left="993"/>
        <w:jc w:val="both"/>
        <w:rPr>
          <w:rFonts w:ascii="Arial" w:eastAsia="Times New Roman"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Times New Roman" w:hAnsi="Arial" w:cs="Arial"/>
          <w:lang w:val="es-ES" w:eastAsia="es-ES"/>
        </w:rPr>
      </w:pPr>
      <w:r w:rsidRPr="00FC1931">
        <w:rPr>
          <w:rFonts w:ascii="Arial" w:eastAsia="PMingLiU" w:hAnsi="Arial" w:cs="Arial"/>
          <w:lang w:eastAsia="es-ES"/>
        </w:rPr>
        <w:t>Dictamen</w:t>
      </w:r>
      <w:r w:rsidRPr="00FC1931">
        <w:rPr>
          <w:rFonts w:ascii="Arial" w:eastAsia="PMingLiU" w:hAnsi="Arial" w:cs="Arial"/>
          <w:lang w:val="es-ES" w:eastAsia="es-ES"/>
        </w:rPr>
        <w:t xml:space="preserve"> de la Comisión de Hacienda, para </w:t>
      </w:r>
      <w:r w:rsidRPr="00FC1931">
        <w:rPr>
          <w:rFonts w:ascii="Arial" w:eastAsia="PMingLiU" w:hAnsi="Arial" w:cs="Arial"/>
          <w:lang w:eastAsia="es-ES"/>
        </w:rPr>
        <w:t>autoriza</w:t>
      </w:r>
      <w:r w:rsidR="00C85900">
        <w:rPr>
          <w:rFonts w:ascii="Arial" w:eastAsia="PMingLiU" w:hAnsi="Arial" w:cs="Arial"/>
          <w:lang w:eastAsia="es-ES"/>
        </w:rPr>
        <w:t>r</w:t>
      </w:r>
      <w:r w:rsidRPr="00FC1931">
        <w:rPr>
          <w:rFonts w:ascii="Arial" w:eastAsia="PMingLiU" w:hAnsi="Arial" w:cs="Arial"/>
          <w:lang w:eastAsia="es-ES"/>
        </w:rPr>
        <w:t xml:space="preserve"> otorgar un subsidio económico, a favor del Consejo del Adulto Mayor de la colonia Ampliación Aeropuerto.</w:t>
      </w:r>
    </w:p>
    <w:p w:rsidR="00FC1931" w:rsidRPr="00FC1931" w:rsidRDefault="00FC1931" w:rsidP="00FC1931">
      <w:pPr>
        <w:spacing w:after="0" w:line="240" w:lineRule="auto"/>
        <w:ind w:left="720"/>
        <w:rPr>
          <w:rFonts w:ascii="Arial" w:eastAsia="Times New Roman"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Times New Roman" w:hAnsi="Arial" w:cs="Arial"/>
          <w:lang w:val="es-ES" w:eastAsia="es-ES"/>
        </w:rPr>
      </w:pPr>
      <w:r w:rsidRPr="00FC1931">
        <w:rPr>
          <w:rFonts w:ascii="Arial" w:eastAsia="PMingLiU" w:hAnsi="Arial" w:cs="Arial"/>
          <w:lang w:eastAsia="es-ES"/>
        </w:rPr>
        <w:t>Dictamen</w:t>
      </w:r>
      <w:r w:rsidRPr="00FC1931">
        <w:rPr>
          <w:rFonts w:ascii="Arial" w:eastAsia="PMingLiU" w:hAnsi="Arial" w:cs="Arial"/>
          <w:lang w:val="es-ES" w:eastAsia="es-ES"/>
        </w:rPr>
        <w:t xml:space="preserve"> de la Comisión de Hacienda, a fin de </w:t>
      </w:r>
      <w:r w:rsidRPr="00FC1931">
        <w:rPr>
          <w:rFonts w:ascii="Arial" w:eastAsia="PMingLiU" w:hAnsi="Arial" w:cs="Arial"/>
          <w:lang w:eastAsia="es-ES"/>
        </w:rPr>
        <w:t>autorizar otorgar un subsidio económico, para sufragar parte de los gastos del equipo de futbol Toros FC CEPROFFA.</w:t>
      </w:r>
    </w:p>
    <w:p w:rsidR="00FC1931" w:rsidRPr="00FC1931" w:rsidRDefault="00FC1931" w:rsidP="00FC1931">
      <w:pPr>
        <w:tabs>
          <w:tab w:val="left" w:pos="993"/>
          <w:tab w:val="left" w:pos="1770"/>
        </w:tabs>
        <w:spacing w:after="0" w:line="240" w:lineRule="auto"/>
        <w:contextualSpacing/>
        <w:jc w:val="both"/>
        <w:rPr>
          <w:rFonts w:ascii="Arial" w:eastAsia="Times New Roman"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val="es-ES" w:eastAsia="es-ES"/>
        </w:rPr>
      </w:pPr>
      <w:r w:rsidRPr="00FC1931">
        <w:rPr>
          <w:rFonts w:ascii="Arial" w:eastAsia="Times New Roman" w:hAnsi="Arial" w:cs="Arial"/>
          <w:lang w:val="es-ES" w:eastAsia="es-ES"/>
        </w:rPr>
        <w:t xml:space="preserve">Dictamen de la Comisión de Desarrollo Urbano, para </w:t>
      </w:r>
      <w:r w:rsidRPr="00FC1931">
        <w:rPr>
          <w:rFonts w:ascii="Arial" w:eastAsia="PMingLiU" w:hAnsi="Arial" w:cs="Arial"/>
          <w:lang w:eastAsia="es-ES"/>
        </w:rPr>
        <w:t>aprobar un cambio de zonificación secundaria, respecto de un predio ubicado en la calle Aurelio Páez Chávez número 120 de la colonia Zaragoza Distrito Bravo, con una superficie total de 4.71 hectáreas, a solicitud de la de la persona moral denominada Seficred, S.A. de C.V.</w:t>
      </w:r>
    </w:p>
    <w:p w:rsidR="00FC1931" w:rsidRPr="00FC1931" w:rsidRDefault="00FC1931" w:rsidP="00FC1931">
      <w:pPr>
        <w:tabs>
          <w:tab w:val="left" w:pos="993"/>
          <w:tab w:val="left" w:pos="1770"/>
        </w:tabs>
        <w:spacing w:after="0" w:line="240" w:lineRule="auto"/>
        <w:ind w:left="993"/>
        <w:jc w:val="both"/>
        <w:rPr>
          <w:rFonts w:ascii="Arial" w:eastAsia="PMingLiU"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val="es-ES" w:eastAsia="es-ES"/>
        </w:rPr>
      </w:pPr>
      <w:r w:rsidRPr="00FC1931">
        <w:rPr>
          <w:rFonts w:ascii="Arial" w:eastAsia="PMingLiU" w:hAnsi="Arial" w:cs="Arial"/>
          <w:lang w:eastAsia="es-ES"/>
        </w:rPr>
        <w:t>Dictamen</w:t>
      </w:r>
      <w:r w:rsidRPr="00FC1931">
        <w:rPr>
          <w:rFonts w:ascii="Arial" w:eastAsia="PMingLiU" w:hAnsi="Arial" w:cs="Arial"/>
          <w:lang w:val="es-ES" w:eastAsia="es-ES"/>
        </w:rPr>
        <w:t xml:space="preserve"> de la Comisión de Revisión de las Enajenaciones de Terrenos Municipales, para autorizar la enajenación a título oneroso de un predio municipal, con superficie de 498.297 m², a favor del ciudadano Rosendo Delgado Orozco.</w:t>
      </w:r>
    </w:p>
    <w:p w:rsidR="00FC1931" w:rsidRPr="00FC1931" w:rsidRDefault="00FC1931" w:rsidP="00FC1931">
      <w:pPr>
        <w:tabs>
          <w:tab w:val="left" w:pos="993"/>
          <w:tab w:val="left" w:pos="1770"/>
        </w:tabs>
        <w:spacing w:after="0" w:line="240" w:lineRule="auto"/>
        <w:contextualSpacing/>
        <w:jc w:val="both"/>
        <w:rPr>
          <w:rFonts w:ascii="Arial" w:eastAsia="PMingLiU"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val="es-ES" w:eastAsia="es-ES"/>
        </w:rPr>
      </w:pPr>
      <w:r w:rsidRPr="00FC1931">
        <w:rPr>
          <w:rFonts w:ascii="Arial" w:eastAsia="PMingLiU" w:hAnsi="Arial" w:cs="Arial"/>
          <w:lang w:eastAsia="es-ES"/>
        </w:rPr>
        <w:t xml:space="preserve">Dictamen de la Comisión de Revisión de las Enajenaciones de Terrenos Municipales, para </w:t>
      </w:r>
      <w:bookmarkStart w:id="0" w:name="_GoBack"/>
      <w:r w:rsidRPr="00FC1931">
        <w:rPr>
          <w:rFonts w:ascii="Arial" w:eastAsia="PMingLiU" w:hAnsi="Arial" w:cs="Arial"/>
          <w:lang w:eastAsia="es-ES"/>
        </w:rPr>
        <w:t>autoriza</w:t>
      </w:r>
      <w:bookmarkEnd w:id="0"/>
      <w:r w:rsidRPr="00FC1931">
        <w:rPr>
          <w:rFonts w:ascii="Arial" w:eastAsia="PMingLiU" w:hAnsi="Arial" w:cs="Arial"/>
          <w:lang w:eastAsia="es-ES"/>
        </w:rPr>
        <w:t>r la desincorporación y enajenación a título oneroso de un predio municipal, con superficie de 37.50 m², a favor del ciudadano Fidel Lorenzo López Arango.</w:t>
      </w:r>
    </w:p>
    <w:p w:rsidR="00FC1931" w:rsidRPr="00FC1931" w:rsidRDefault="00FC1931" w:rsidP="00FC1931">
      <w:pPr>
        <w:tabs>
          <w:tab w:val="left" w:pos="993"/>
          <w:tab w:val="left" w:pos="1770"/>
        </w:tabs>
        <w:spacing w:after="0" w:line="240" w:lineRule="auto"/>
        <w:contextualSpacing/>
        <w:jc w:val="both"/>
        <w:rPr>
          <w:rFonts w:ascii="Arial" w:eastAsia="PMingLiU"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val="es-ES" w:eastAsia="es-ES"/>
        </w:rPr>
      </w:pPr>
      <w:r w:rsidRPr="00FC1931">
        <w:rPr>
          <w:rFonts w:ascii="Arial" w:eastAsia="PMingLiU" w:hAnsi="Arial" w:cs="Arial"/>
          <w:lang w:val="es-ES" w:eastAsia="es-ES"/>
        </w:rPr>
        <w:t xml:space="preserve">Dictamen de la Comisión de Revisión de las Enajenaciones de Terrenos </w:t>
      </w:r>
      <w:r w:rsidRPr="00FC1931">
        <w:rPr>
          <w:rFonts w:ascii="Arial" w:eastAsia="PMingLiU" w:hAnsi="Arial" w:cs="Arial"/>
          <w:lang w:eastAsia="es-ES"/>
        </w:rPr>
        <w:t>Municipales</w:t>
      </w:r>
      <w:r w:rsidRPr="00FC1931">
        <w:rPr>
          <w:rFonts w:ascii="Arial" w:eastAsia="PMingLiU" w:hAnsi="Arial" w:cs="Arial"/>
          <w:lang w:val="es-ES" w:eastAsia="es-ES"/>
        </w:rPr>
        <w:t xml:space="preserve">, para autorizar la modificación </w:t>
      </w:r>
      <w:r w:rsidRPr="00FC1931">
        <w:rPr>
          <w:rFonts w:ascii="Arial" w:hAnsi="Arial" w:cs="Arial"/>
          <w:lang w:eastAsia="es-ES"/>
        </w:rPr>
        <w:t xml:space="preserve">al acuerdo aprobado en la sesión ordinaria No. 42 </w:t>
      </w:r>
      <w:r w:rsidRPr="00FC1931">
        <w:rPr>
          <w:rFonts w:ascii="Arial" w:eastAsia="PMingLiU" w:hAnsi="Arial" w:cs="Arial"/>
          <w:lang w:eastAsia="es-ES"/>
        </w:rPr>
        <w:t xml:space="preserve">del Honorable Ayuntamiento </w:t>
      </w:r>
      <w:r w:rsidRPr="00FC1931">
        <w:rPr>
          <w:rFonts w:ascii="Arial" w:hAnsi="Arial" w:cs="Arial"/>
          <w:lang w:eastAsia="es-ES"/>
        </w:rPr>
        <w:t>del 19 de junio de 2023, respecto de la autorización</w:t>
      </w:r>
      <w:r w:rsidRPr="00FC1931">
        <w:rPr>
          <w:rFonts w:ascii="Arial" w:eastAsia="PMingLiU" w:hAnsi="Arial" w:cs="Arial"/>
          <w:lang w:val="es-ES" w:eastAsia="es-ES"/>
        </w:rPr>
        <w:t xml:space="preserve"> </w:t>
      </w:r>
      <w:r w:rsidRPr="00FC1931">
        <w:rPr>
          <w:rFonts w:ascii="Arial" w:eastAsia="PMingLiU" w:hAnsi="Arial" w:cs="Arial"/>
          <w:lang w:eastAsia="es-ES"/>
        </w:rPr>
        <w:t>de la enajenación a título gratuito de un predio municipal con superficie de 572.812 m</w:t>
      </w:r>
      <w:r w:rsidRPr="00FC1931">
        <w:rPr>
          <w:rFonts w:ascii="Arial" w:eastAsia="PMingLiU" w:hAnsi="Arial" w:cs="Arial"/>
          <w:vertAlign w:val="superscript"/>
          <w:lang w:eastAsia="es-ES"/>
        </w:rPr>
        <w:t>2</w:t>
      </w:r>
      <w:r w:rsidRPr="00FC1931">
        <w:rPr>
          <w:rFonts w:ascii="Arial" w:eastAsia="PMingLiU" w:hAnsi="Arial" w:cs="Arial"/>
          <w:lang w:eastAsia="es-ES"/>
        </w:rPr>
        <w:t>, a favor del Banco del Bienestar, Sociedad Nacional de Crédito, Institución de Banca de Desarrollo.</w:t>
      </w:r>
    </w:p>
    <w:p w:rsidR="00FC1931" w:rsidRPr="00FC1931" w:rsidRDefault="00FC1931" w:rsidP="00FC1931">
      <w:pPr>
        <w:spacing w:after="0" w:line="240" w:lineRule="auto"/>
        <w:ind w:left="720"/>
        <w:rPr>
          <w:rFonts w:ascii="Arial" w:eastAsia="PMingLiU"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val="es-ES" w:eastAsia="es-ES"/>
        </w:rPr>
      </w:pPr>
      <w:r w:rsidRPr="00FC1931">
        <w:rPr>
          <w:rFonts w:ascii="Arial" w:eastAsia="PMingLiU" w:hAnsi="Arial" w:cs="Arial"/>
          <w:lang w:val="es-ES" w:eastAsia="es-ES"/>
        </w:rPr>
        <w:t xml:space="preserve">Dictamen de la Comisión de Revisión de las Enajenaciones de Terrenos Municipales, para autorizar la modificación al acuerdo aprobado en la sesión ordinaria No. 39 </w:t>
      </w:r>
      <w:r w:rsidRPr="00FC1931">
        <w:rPr>
          <w:rFonts w:ascii="Arial" w:eastAsia="PMingLiU" w:hAnsi="Arial" w:cs="Arial"/>
          <w:lang w:eastAsia="es-ES"/>
        </w:rPr>
        <w:t>del</w:t>
      </w:r>
      <w:r w:rsidRPr="00FC1931">
        <w:rPr>
          <w:rFonts w:ascii="Arial" w:eastAsia="PMingLiU" w:hAnsi="Arial" w:cs="Arial"/>
          <w:lang w:val="es-ES" w:eastAsia="es-ES"/>
        </w:rPr>
        <w:t xml:space="preserve"> Honorable Ayuntamiento del 26 de abril de 2023, respecto de la autorización de la enajenación a título gratuito de un predio municipal con superficie de 24,000.00 m</w:t>
      </w:r>
      <w:r w:rsidRPr="00FC1931">
        <w:rPr>
          <w:rFonts w:ascii="Arial" w:eastAsia="PMingLiU" w:hAnsi="Arial" w:cs="Arial"/>
          <w:vertAlign w:val="superscript"/>
          <w:lang w:val="es-ES" w:eastAsia="es-ES"/>
        </w:rPr>
        <w:t>2</w:t>
      </w:r>
      <w:r w:rsidRPr="00FC1931">
        <w:rPr>
          <w:rFonts w:ascii="Arial" w:eastAsia="PMingLiU" w:hAnsi="Arial" w:cs="Arial"/>
          <w:lang w:val="es-ES" w:eastAsia="es-ES"/>
        </w:rPr>
        <w:t>, a favor de la Secretaría de la Defensa Nacional.</w:t>
      </w:r>
    </w:p>
    <w:p w:rsidR="00FC1931" w:rsidRPr="00FC1931" w:rsidRDefault="00FC1931" w:rsidP="00FC1931">
      <w:pPr>
        <w:spacing w:after="0" w:line="240" w:lineRule="auto"/>
        <w:ind w:left="720"/>
        <w:rPr>
          <w:rFonts w:ascii="Arial" w:eastAsia="PMingLiU" w:hAnsi="Arial" w:cs="Arial"/>
          <w:lang w:val="es-ES"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val="es-ES" w:eastAsia="es-ES"/>
        </w:rPr>
        <w:t>Dictamen</w:t>
      </w:r>
      <w:r w:rsidRPr="00FC1931">
        <w:rPr>
          <w:rFonts w:ascii="Arial" w:eastAsia="PMingLiU" w:hAnsi="Arial" w:cs="Arial"/>
          <w:lang w:eastAsia="es-ES"/>
        </w:rPr>
        <w:t xml:space="preserve"> de la Comisión de Asentamientos Humanos, para autorizar la enajenación a título oneroso de 56 lotes para uso habitacional, dentro del programa de regularización de la Dirección General de Asentamientos Humanos.</w:t>
      </w:r>
    </w:p>
    <w:p w:rsidR="00FC1931" w:rsidRPr="00FC1931" w:rsidRDefault="00FC1931" w:rsidP="00FC1931">
      <w:pPr>
        <w:spacing w:after="0" w:line="240" w:lineRule="auto"/>
        <w:ind w:left="720"/>
        <w:rPr>
          <w:rFonts w:ascii="Arial" w:eastAsia="PMingLiU" w:hAnsi="Arial" w:cs="Arial"/>
          <w:lang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Dictamen de la Comisión de Gobernación, para autorizar una reforma al Reglamento Orgánico de la Administración Publica, del Municipio de Juárez, Estado de Chihuahua, con relación a la estructura orgánica de la Secretaría de Seguridad Pública Municipal.</w:t>
      </w:r>
    </w:p>
    <w:p w:rsidR="00FC1931" w:rsidRPr="00FC1931" w:rsidRDefault="00FC1931" w:rsidP="00FC1931">
      <w:pPr>
        <w:tabs>
          <w:tab w:val="left" w:pos="993"/>
          <w:tab w:val="left" w:pos="1770"/>
        </w:tabs>
        <w:spacing w:after="0" w:line="240" w:lineRule="auto"/>
        <w:contextualSpacing/>
        <w:jc w:val="both"/>
        <w:rPr>
          <w:rFonts w:ascii="Arial" w:eastAsia="PMingLiU" w:hAnsi="Arial" w:cs="Arial"/>
          <w:lang w:eastAsia="es-ES"/>
        </w:rPr>
      </w:pPr>
    </w:p>
    <w:p w:rsidR="00FC1931" w:rsidRPr="00FC1931" w:rsidRDefault="00FC1931" w:rsidP="00FC1931">
      <w:pPr>
        <w:numPr>
          <w:ilvl w:val="0"/>
          <w:numId w:val="21"/>
        </w:numPr>
        <w:tabs>
          <w:tab w:val="left" w:pos="1276"/>
          <w:tab w:val="left" w:pos="1770"/>
        </w:tabs>
        <w:spacing w:after="0" w:line="240" w:lineRule="auto"/>
        <w:ind w:left="1276" w:hanging="709"/>
        <w:contextualSpacing/>
        <w:jc w:val="both"/>
        <w:rPr>
          <w:rFonts w:ascii="Arial" w:eastAsia="PMingLiU" w:hAnsi="Arial" w:cs="Arial"/>
          <w:lang w:eastAsia="es-ES"/>
        </w:rPr>
      </w:pPr>
      <w:r w:rsidRPr="00FC1931">
        <w:rPr>
          <w:rFonts w:ascii="Arial" w:eastAsia="PMingLiU" w:hAnsi="Arial" w:cs="Arial"/>
          <w:lang w:eastAsia="es-ES"/>
        </w:rPr>
        <w:t xml:space="preserve">Dictamen de la Comisión de Gobernación, para autorizar la </w:t>
      </w:r>
      <w:r w:rsidRPr="00FC1931">
        <w:rPr>
          <w:rFonts w:ascii="Arial" w:eastAsia="PMingLiU" w:hAnsi="Arial" w:cs="Arial"/>
          <w:lang w:val="es-ES" w:eastAsia="es-ES"/>
        </w:rPr>
        <w:t>resolución</w:t>
      </w:r>
      <w:r w:rsidRPr="00FC1931">
        <w:rPr>
          <w:rFonts w:ascii="Arial" w:eastAsia="PMingLiU" w:hAnsi="Arial" w:cs="Arial"/>
          <w:lang w:eastAsia="es-ES"/>
        </w:rPr>
        <w:t xml:space="preserve"> de la reforma constitucional contenida en el</w:t>
      </w:r>
      <w:r w:rsidR="0097476F">
        <w:rPr>
          <w:rFonts w:ascii="Arial" w:eastAsia="PMingLiU" w:hAnsi="Arial" w:cs="Arial"/>
          <w:lang w:eastAsia="es-ES"/>
        </w:rPr>
        <w:t xml:space="preserve"> decreto LXVII/RFCNT/0594/2023 X</w:t>
      </w:r>
      <w:r w:rsidRPr="00FC1931">
        <w:rPr>
          <w:rFonts w:ascii="Arial" w:eastAsia="PMingLiU" w:hAnsi="Arial" w:cs="Arial"/>
          <w:lang w:eastAsia="es-ES"/>
        </w:rPr>
        <w:t xml:space="preserve">I P.E., emitido por la Sexagésima Séptima Legislatura del Honorable Congreso del Estado de Chihuahua. </w:t>
      </w:r>
    </w:p>
    <w:p w:rsidR="00FC1931" w:rsidRPr="00FC1931" w:rsidRDefault="00FC1931" w:rsidP="00FC1931">
      <w:pPr>
        <w:tabs>
          <w:tab w:val="left" w:pos="993"/>
          <w:tab w:val="left" w:pos="1770"/>
        </w:tabs>
        <w:spacing w:after="0" w:line="240" w:lineRule="auto"/>
        <w:contextualSpacing/>
        <w:jc w:val="both"/>
        <w:rPr>
          <w:rFonts w:ascii="Arial" w:eastAsia="PMingLiU" w:hAnsi="Arial" w:cs="Arial"/>
          <w:lang w:val="es-ES" w:eastAsia="es-ES"/>
        </w:rPr>
      </w:pPr>
    </w:p>
    <w:p w:rsidR="00FC1931" w:rsidRPr="00FC1931" w:rsidRDefault="00FC1931" w:rsidP="00FC1931">
      <w:pPr>
        <w:numPr>
          <w:ilvl w:val="0"/>
          <w:numId w:val="1"/>
        </w:numPr>
        <w:tabs>
          <w:tab w:val="clear" w:pos="2138"/>
          <w:tab w:val="num" w:pos="567"/>
          <w:tab w:val="num" w:pos="2705"/>
        </w:tabs>
        <w:spacing w:after="0" w:line="240" w:lineRule="auto"/>
        <w:ind w:left="567" w:hanging="567"/>
        <w:jc w:val="both"/>
        <w:rPr>
          <w:rFonts w:ascii="Arial" w:eastAsia="Times New Roman" w:hAnsi="Arial" w:cs="Arial"/>
        </w:rPr>
      </w:pPr>
      <w:r w:rsidRPr="00FC1931">
        <w:rPr>
          <w:rFonts w:ascii="Arial" w:eastAsia="Times New Roman" w:hAnsi="Arial" w:cs="Arial"/>
        </w:rPr>
        <w:t>Clausura de la sesión.</w:t>
      </w:r>
    </w:p>
    <w:sectPr w:rsidR="00FC1931" w:rsidRPr="00FC1931" w:rsidSect="00EF6EEA">
      <w:headerReference w:type="default" r:id="rId8"/>
      <w:footerReference w:type="default" r:id="rId9"/>
      <w:pgSz w:w="12240" w:h="15840"/>
      <w:pgMar w:top="2410" w:right="1247" w:bottom="851" w:left="1247" w:header="425" w:footer="1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0F5" w:rsidRDefault="002820F5" w:rsidP="002D6DE3">
      <w:pPr>
        <w:spacing w:after="0" w:line="240" w:lineRule="auto"/>
      </w:pPr>
      <w:r>
        <w:separator/>
      </w:r>
    </w:p>
  </w:endnote>
  <w:endnote w:type="continuationSeparator" w:id="0">
    <w:p w:rsidR="002820F5" w:rsidRDefault="002820F5" w:rsidP="002D6DE3">
      <w:pPr>
        <w:spacing w:after="0" w:line="240" w:lineRule="auto"/>
      </w:pPr>
      <w:r>
        <w:continuationSeparator/>
      </w:r>
    </w:p>
  </w:endnote>
  <w:endnote w:type="continuationNotice" w:id="1">
    <w:p w:rsidR="002820F5" w:rsidRDefault="002820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77" w:rsidRDefault="00084D77" w:rsidP="00084D7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Centenario de la muerte del General Francisco Villa”</w:t>
    </w:r>
  </w:p>
  <w:p w:rsidR="006049E0" w:rsidRDefault="00084D77" w:rsidP="00F85DC9">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Cien años del Rotarismo en Chihuahua”</w:t>
    </w:r>
  </w:p>
  <w:p w:rsidR="00EF6EEA" w:rsidRDefault="00EF6EEA" w:rsidP="00F85DC9">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0F5" w:rsidRDefault="002820F5" w:rsidP="002D6DE3">
      <w:pPr>
        <w:spacing w:after="0" w:line="240" w:lineRule="auto"/>
      </w:pPr>
      <w:r>
        <w:separator/>
      </w:r>
    </w:p>
  </w:footnote>
  <w:footnote w:type="continuationSeparator" w:id="0">
    <w:p w:rsidR="002820F5" w:rsidRDefault="002820F5" w:rsidP="002D6DE3">
      <w:pPr>
        <w:spacing w:after="0" w:line="240" w:lineRule="auto"/>
      </w:pPr>
      <w:r>
        <w:continuationSeparator/>
      </w:r>
    </w:p>
  </w:footnote>
  <w:footnote w:type="continuationNotice" w:id="1">
    <w:p w:rsidR="002820F5" w:rsidRDefault="002820F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29F9881D" wp14:editId="64E78A56">
          <wp:simplePos x="0" y="0"/>
          <wp:positionH relativeFrom="column">
            <wp:posOffset>232410</wp:posOffset>
          </wp:positionH>
          <wp:positionV relativeFrom="paragraph">
            <wp:posOffset>-41275</wp:posOffset>
          </wp:positionV>
          <wp:extent cx="2390775" cy="1265370"/>
          <wp:effectExtent l="0" t="0" r="0" b="0"/>
          <wp:wrapNone/>
          <wp:docPr id="4" name="Imagen 4"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rsidTr="001215E6">
      <w:tc>
        <w:tcPr>
          <w:tcW w:w="3734" w:type="dxa"/>
        </w:tcPr>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ED2F7F">
            <w:rPr>
              <w:rFonts w:ascii="Arial" w:eastAsia="MS Mincho" w:hAnsi="Arial" w:cs="Arial"/>
              <w:sz w:val="24"/>
              <w:szCs w:val="24"/>
            </w:rPr>
            <w:t>49</w:t>
          </w:r>
        </w:p>
        <w:p w:rsidR="00FE45AC" w:rsidRPr="00FE45AC" w:rsidRDefault="00ED2F7F" w:rsidP="00AA4D7C">
          <w:pPr>
            <w:pStyle w:val="Encabezado"/>
            <w:spacing w:after="0"/>
            <w:jc w:val="center"/>
            <w:rPr>
              <w:rFonts w:ascii="Arial" w:hAnsi="Arial" w:cs="Arial"/>
              <w:sz w:val="24"/>
              <w:szCs w:val="24"/>
              <w:lang w:val="es-ES"/>
            </w:rPr>
          </w:pPr>
          <w:r>
            <w:rPr>
              <w:rFonts w:ascii="Arial" w:eastAsia="MS Mincho" w:hAnsi="Arial" w:cs="Arial"/>
              <w:sz w:val="24"/>
              <w:szCs w:val="24"/>
            </w:rPr>
            <w:t>27</w:t>
          </w:r>
          <w:r w:rsidR="002C0E02">
            <w:rPr>
              <w:rFonts w:ascii="Arial" w:eastAsia="MS Mincho" w:hAnsi="Arial" w:cs="Arial"/>
              <w:sz w:val="24"/>
              <w:szCs w:val="24"/>
            </w:rPr>
            <w:t xml:space="preserve"> DE</w:t>
          </w:r>
          <w:r w:rsidR="00FE45AC" w:rsidRPr="00FE45AC">
            <w:rPr>
              <w:rFonts w:ascii="Arial" w:eastAsia="MS Mincho" w:hAnsi="Arial" w:cs="Arial"/>
              <w:sz w:val="24"/>
              <w:szCs w:val="24"/>
            </w:rPr>
            <w:t xml:space="preserve"> </w:t>
          </w:r>
          <w:r w:rsidR="00AA4D7C">
            <w:rPr>
              <w:rFonts w:ascii="Arial" w:eastAsia="MS Mincho" w:hAnsi="Arial" w:cs="Arial"/>
              <w:sz w:val="24"/>
              <w:szCs w:val="24"/>
            </w:rPr>
            <w:t>SEPTIEMBRE</w:t>
          </w:r>
          <w:r w:rsidR="00454BB2">
            <w:rPr>
              <w:rFonts w:ascii="Arial" w:eastAsia="MS Mincho" w:hAnsi="Arial" w:cs="Arial"/>
              <w:sz w:val="24"/>
              <w:szCs w:val="24"/>
            </w:rPr>
            <w:t xml:space="preserve"> </w:t>
          </w:r>
          <w:r w:rsidR="002C0E02">
            <w:rPr>
              <w:rFonts w:ascii="Arial" w:eastAsia="MS Mincho" w:hAnsi="Arial" w:cs="Arial"/>
              <w:sz w:val="24"/>
              <w:szCs w:val="24"/>
            </w:rPr>
            <w:t xml:space="preserve">DE </w:t>
          </w:r>
          <w:r w:rsidR="00454BB2">
            <w:rPr>
              <w:rFonts w:ascii="Arial" w:eastAsia="MS Mincho" w:hAnsi="Arial" w:cs="Arial"/>
              <w:sz w:val="24"/>
              <w:szCs w:val="24"/>
            </w:rPr>
            <w:t>2023</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F3"/>
    <w:multiLevelType w:val="hybridMultilevel"/>
    <w:tmpl w:val="EE002934"/>
    <w:lvl w:ilvl="0" w:tplc="F828B38A">
      <w:start w:val="1"/>
      <w:numFmt w:val="decimal"/>
      <w:lvlText w:val="III. %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4A23"/>
    <w:multiLevelType w:val="hybridMultilevel"/>
    <w:tmpl w:val="7C54462E"/>
    <w:lvl w:ilvl="0" w:tplc="AECAF68A">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20878"/>
    <w:multiLevelType w:val="hybridMultilevel"/>
    <w:tmpl w:val="399CA1B2"/>
    <w:lvl w:ilvl="0" w:tplc="80108A1C">
      <w:start w:val="1"/>
      <w:numFmt w:val="decimal"/>
      <w:lvlText w:val="III. %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95EB3"/>
    <w:multiLevelType w:val="hybridMultilevel"/>
    <w:tmpl w:val="BAFE4364"/>
    <w:lvl w:ilvl="0" w:tplc="B770D18C">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C5962"/>
    <w:multiLevelType w:val="hybridMultilevel"/>
    <w:tmpl w:val="2CBA3AD4"/>
    <w:lvl w:ilvl="0" w:tplc="23305416">
      <w:start w:val="1"/>
      <w:numFmt w:val="decimal"/>
      <w:lvlText w:val="IV.%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26CD3012"/>
    <w:multiLevelType w:val="hybridMultilevel"/>
    <w:tmpl w:val="E398D6B2"/>
    <w:lvl w:ilvl="0" w:tplc="80108A1C">
      <w:start w:val="1"/>
      <w:numFmt w:val="decimal"/>
      <w:lvlText w:val="III. %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C5459"/>
    <w:multiLevelType w:val="hybridMultilevel"/>
    <w:tmpl w:val="A296DBAC"/>
    <w:lvl w:ilvl="0" w:tplc="1A080D30">
      <w:start w:val="1"/>
      <w:numFmt w:val="decimal"/>
      <w:lvlText w:val="V.%1."/>
      <w:lvlJc w:val="left"/>
      <w:pPr>
        <w:ind w:left="1287"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36FA4"/>
    <w:multiLevelType w:val="hybridMultilevel"/>
    <w:tmpl w:val="81D6640A"/>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B653248"/>
    <w:multiLevelType w:val="hybridMultilevel"/>
    <w:tmpl w:val="B5F61FCE"/>
    <w:lvl w:ilvl="0" w:tplc="8DF80C3A">
      <w:start w:val="1"/>
      <w:numFmt w:val="decimal"/>
      <w:lvlText w:val="III.%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15DDE"/>
    <w:multiLevelType w:val="hybridMultilevel"/>
    <w:tmpl w:val="90D4ADDC"/>
    <w:lvl w:ilvl="0" w:tplc="B958DE74">
      <w:start w:val="12"/>
      <w:numFmt w:val="decimal"/>
      <w:lvlText w:val="%1."/>
      <w:lvlJc w:val="left"/>
      <w:pPr>
        <w:ind w:left="23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03016"/>
    <w:multiLevelType w:val="hybridMultilevel"/>
    <w:tmpl w:val="44F0FD36"/>
    <w:lvl w:ilvl="0" w:tplc="FCEA2760">
      <w:start w:val="1"/>
      <w:numFmt w:val="decimal"/>
      <w:lvlText w:val="IV.%1."/>
      <w:lvlJc w:val="lef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22683"/>
    <w:multiLevelType w:val="hybridMultilevel"/>
    <w:tmpl w:val="59E0794C"/>
    <w:lvl w:ilvl="0" w:tplc="B82E3FE2">
      <w:start w:val="1"/>
      <w:numFmt w:val="upperRoman"/>
      <w:lvlText w:val="%1."/>
      <w:lvlJc w:val="left"/>
      <w:pPr>
        <w:tabs>
          <w:tab w:val="num" w:pos="2138"/>
        </w:tabs>
        <w:ind w:left="1778" w:hanging="360"/>
      </w:pPr>
      <w:rPr>
        <w:rFonts w:ascii="Arial" w:hAnsi="Arial" w:cs="Arial" w:hint="default"/>
        <w:b/>
        <w:sz w:val="22"/>
        <w:szCs w:val="22"/>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4EB0C24"/>
    <w:multiLevelType w:val="hybridMultilevel"/>
    <w:tmpl w:val="960A7046"/>
    <w:lvl w:ilvl="0" w:tplc="6D945FE0">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01726"/>
    <w:multiLevelType w:val="hybridMultilevel"/>
    <w:tmpl w:val="62EA2230"/>
    <w:lvl w:ilvl="0" w:tplc="75F6F578">
      <w:start w:val="1"/>
      <w:numFmt w:val="decimal"/>
      <w:lvlText w:val="%1."/>
      <w:lvlJc w:val="righ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AC25E1"/>
    <w:multiLevelType w:val="hybridMultilevel"/>
    <w:tmpl w:val="FE78CBCA"/>
    <w:lvl w:ilvl="0" w:tplc="947E4D02">
      <w:start w:val="1"/>
      <w:numFmt w:val="decimal"/>
      <w:lvlText w:val="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C29FA"/>
    <w:multiLevelType w:val="hybridMultilevel"/>
    <w:tmpl w:val="B8447C6E"/>
    <w:lvl w:ilvl="0" w:tplc="F00C9D9A">
      <w:start w:val="1"/>
      <w:numFmt w:val="decimal"/>
      <w:lvlText w:val="III.%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938A3"/>
    <w:multiLevelType w:val="hybridMultilevel"/>
    <w:tmpl w:val="02AA80D4"/>
    <w:lvl w:ilvl="0" w:tplc="C1CC2628">
      <w:start w:val="1"/>
      <w:numFmt w:val="decimal"/>
      <w:lvlText w:val="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E0A94"/>
    <w:multiLevelType w:val="hybridMultilevel"/>
    <w:tmpl w:val="A006A8D8"/>
    <w:lvl w:ilvl="0" w:tplc="2902816A">
      <w:start w:val="1"/>
      <w:numFmt w:val="decimal"/>
      <w:lvlText w:val="III %1."/>
      <w:lvlJc w:val="left"/>
      <w:pPr>
        <w:ind w:left="720" w:hanging="360"/>
      </w:pPr>
      <w:rPr>
        <w:rFonts w:ascii="Century Gothic" w:hAnsi="Century Gothic" w:hint="default"/>
        <w:b/>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771AD"/>
    <w:multiLevelType w:val="hybridMultilevel"/>
    <w:tmpl w:val="961E7BB6"/>
    <w:lvl w:ilvl="0" w:tplc="8824679A">
      <w:start w:val="1"/>
      <w:numFmt w:val="decimal"/>
      <w:lvlText w:val="III. %1."/>
      <w:lvlJc w:val="left"/>
      <w:pPr>
        <w:ind w:left="1713" w:hanging="360"/>
      </w:pPr>
      <w:rPr>
        <w:rFonts w:hint="default"/>
        <w:b/>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0" w15:restartNumberingAfterBreak="0">
    <w:nsid w:val="7C911560"/>
    <w:multiLevelType w:val="hybridMultilevel"/>
    <w:tmpl w:val="676E789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AD4C87"/>
    <w:multiLevelType w:val="hybridMultilevel"/>
    <w:tmpl w:val="812E3EB8"/>
    <w:lvl w:ilvl="0" w:tplc="23305416">
      <w:start w:val="1"/>
      <w:numFmt w:val="decimal"/>
      <w:lvlText w:val="IV.%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6"/>
  </w:num>
  <w:num w:numId="5">
    <w:abstractNumId w:val="20"/>
  </w:num>
  <w:num w:numId="6">
    <w:abstractNumId w:val="14"/>
  </w:num>
  <w:num w:numId="7">
    <w:abstractNumId w:val="3"/>
  </w:num>
  <w:num w:numId="8">
    <w:abstractNumId w:val="7"/>
  </w:num>
  <w:num w:numId="9">
    <w:abstractNumId w:val="17"/>
  </w:num>
  <w:num w:numId="10">
    <w:abstractNumId w:val="11"/>
  </w:num>
  <w:num w:numId="11">
    <w:abstractNumId w:val="15"/>
  </w:num>
  <w:num w:numId="12">
    <w:abstractNumId w:val="10"/>
  </w:num>
  <w:num w:numId="13">
    <w:abstractNumId w:val="19"/>
  </w:num>
  <w:num w:numId="14">
    <w:abstractNumId w:val="4"/>
  </w:num>
  <w:num w:numId="15">
    <w:abstractNumId w:val="9"/>
  </w:num>
  <w:num w:numId="16">
    <w:abstractNumId w:val="1"/>
  </w:num>
  <w:num w:numId="17">
    <w:abstractNumId w:val="18"/>
  </w:num>
  <w:num w:numId="18">
    <w:abstractNumId w:val="13"/>
  </w:num>
  <w:num w:numId="19">
    <w:abstractNumId w:val="2"/>
  </w:num>
  <w:num w:numId="20">
    <w:abstractNumId w:val="5"/>
  </w:num>
  <w:num w:numId="21">
    <w:abstractNumId w:val="6"/>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CB7"/>
    <w:rsid w:val="000A731B"/>
    <w:rsid w:val="000A7EA2"/>
    <w:rsid w:val="000B1B47"/>
    <w:rsid w:val="000B3E5F"/>
    <w:rsid w:val="000B4BBF"/>
    <w:rsid w:val="000B5FA1"/>
    <w:rsid w:val="000B6118"/>
    <w:rsid w:val="000C12CD"/>
    <w:rsid w:val="000C19BF"/>
    <w:rsid w:val="000C1D8C"/>
    <w:rsid w:val="000C69BF"/>
    <w:rsid w:val="000C6A24"/>
    <w:rsid w:val="000C7577"/>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1728D"/>
    <w:rsid w:val="001215E6"/>
    <w:rsid w:val="00121DF2"/>
    <w:rsid w:val="001260C2"/>
    <w:rsid w:val="00126B2E"/>
    <w:rsid w:val="00127D34"/>
    <w:rsid w:val="00132661"/>
    <w:rsid w:val="001339E4"/>
    <w:rsid w:val="00133FAB"/>
    <w:rsid w:val="00136473"/>
    <w:rsid w:val="00143058"/>
    <w:rsid w:val="00144BEF"/>
    <w:rsid w:val="00145261"/>
    <w:rsid w:val="00145F06"/>
    <w:rsid w:val="0015164A"/>
    <w:rsid w:val="00153D09"/>
    <w:rsid w:val="00155B73"/>
    <w:rsid w:val="00157EEA"/>
    <w:rsid w:val="001621F7"/>
    <w:rsid w:val="00162CE3"/>
    <w:rsid w:val="001646BB"/>
    <w:rsid w:val="00164FF3"/>
    <w:rsid w:val="0016770E"/>
    <w:rsid w:val="0017183E"/>
    <w:rsid w:val="001724A5"/>
    <w:rsid w:val="001748C5"/>
    <w:rsid w:val="00174B97"/>
    <w:rsid w:val="00176201"/>
    <w:rsid w:val="00177D87"/>
    <w:rsid w:val="00181C2B"/>
    <w:rsid w:val="00182A9E"/>
    <w:rsid w:val="001847E6"/>
    <w:rsid w:val="00186554"/>
    <w:rsid w:val="0019090C"/>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0992"/>
    <w:rsid w:val="0024293A"/>
    <w:rsid w:val="00245485"/>
    <w:rsid w:val="00245907"/>
    <w:rsid w:val="00245E11"/>
    <w:rsid w:val="0024685E"/>
    <w:rsid w:val="00247CE2"/>
    <w:rsid w:val="00247EA1"/>
    <w:rsid w:val="00252946"/>
    <w:rsid w:val="00253167"/>
    <w:rsid w:val="002531DE"/>
    <w:rsid w:val="00253497"/>
    <w:rsid w:val="00262123"/>
    <w:rsid w:val="00263A93"/>
    <w:rsid w:val="00264D52"/>
    <w:rsid w:val="002653B0"/>
    <w:rsid w:val="00267624"/>
    <w:rsid w:val="002703EF"/>
    <w:rsid w:val="00275370"/>
    <w:rsid w:val="002761D7"/>
    <w:rsid w:val="00277263"/>
    <w:rsid w:val="002818FF"/>
    <w:rsid w:val="002820F5"/>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34E6"/>
    <w:rsid w:val="002B35A1"/>
    <w:rsid w:val="002B35E0"/>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74B3"/>
    <w:rsid w:val="00370027"/>
    <w:rsid w:val="003704C1"/>
    <w:rsid w:val="00373B44"/>
    <w:rsid w:val="00374BB6"/>
    <w:rsid w:val="00375D6C"/>
    <w:rsid w:val="003771E7"/>
    <w:rsid w:val="00380B82"/>
    <w:rsid w:val="00380BA2"/>
    <w:rsid w:val="00381527"/>
    <w:rsid w:val="0038311B"/>
    <w:rsid w:val="003838E5"/>
    <w:rsid w:val="003843AF"/>
    <w:rsid w:val="00385B78"/>
    <w:rsid w:val="00386F37"/>
    <w:rsid w:val="0039393F"/>
    <w:rsid w:val="00393D0A"/>
    <w:rsid w:val="00394771"/>
    <w:rsid w:val="0039482B"/>
    <w:rsid w:val="003958DC"/>
    <w:rsid w:val="0039672D"/>
    <w:rsid w:val="00396EEA"/>
    <w:rsid w:val="003A17C6"/>
    <w:rsid w:val="003A1C1E"/>
    <w:rsid w:val="003A339B"/>
    <w:rsid w:val="003A41AC"/>
    <w:rsid w:val="003A754A"/>
    <w:rsid w:val="003B0D45"/>
    <w:rsid w:val="003B4192"/>
    <w:rsid w:val="003B7448"/>
    <w:rsid w:val="003B7D83"/>
    <w:rsid w:val="003C0158"/>
    <w:rsid w:val="003C0683"/>
    <w:rsid w:val="003C2B5B"/>
    <w:rsid w:val="003C52A2"/>
    <w:rsid w:val="003D095A"/>
    <w:rsid w:val="003D3D71"/>
    <w:rsid w:val="003D48AC"/>
    <w:rsid w:val="003D5656"/>
    <w:rsid w:val="003E0833"/>
    <w:rsid w:val="003E2225"/>
    <w:rsid w:val="003E29DA"/>
    <w:rsid w:val="003E2CF6"/>
    <w:rsid w:val="003E6826"/>
    <w:rsid w:val="003E769D"/>
    <w:rsid w:val="003F576F"/>
    <w:rsid w:val="003F5831"/>
    <w:rsid w:val="003F72DF"/>
    <w:rsid w:val="00401596"/>
    <w:rsid w:val="00402771"/>
    <w:rsid w:val="0040497B"/>
    <w:rsid w:val="00407156"/>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1FD6"/>
    <w:rsid w:val="00442AA7"/>
    <w:rsid w:val="00442F66"/>
    <w:rsid w:val="0044336A"/>
    <w:rsid w:val="0044368D"/>
    <w:rsid w:val="0044692E"/>
    <w:rsid w:val="00447238"/>
    <w:rsid w:val="004501C4"/>
    <w:rsid w:val="00450A90"/>
    <w:rsid w:val="00451BCB"/>
    <w:rsid w:val="00451FEA"/>
    <w:rsid w:val="00452064"/>
    <w:rsid w:val="00454BB2"/>
    <w:rsid w:val="00455E39"/>
    <w:rsid w:val="00455E77"/>
    <w:rsid w:val="00457CD6"/>
    <w:rsid w:val="00463A21"/>
    <w:rsid w:val="00467217"/>
    <w:rsid w:val="00477FEA"/>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A7CF1"/>
    <w:rsid w:val="004B0F0D"/>
    <w:rsid w:val="004B1766"/>
    <w:rsid w:val="004B2CF3"/>
    <w:rsid w:val="004B75DE"/>
    <w:rsid w:val="004C140A"/>
    <w:rsid w:val="004C5F3F"/>
    <w:rsid w:val="004D28BC"/>
    <w:rsid w:val="004D3823"/>
    <w:rsid w:val="004D3A64"/>
    <w:rsid w:val="004D3D53"/>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4439"/>
    <w:rsid w:val="00504EA5"/>
    <w:rsid w:val="00507653"/>
    <w:rsid w:val="00507AA3"/>
    <w:rsid w:val="005110A2"/>
    <w:rsid w:val="005113C7"/>
    <w:rsid w:val="005119B3"/>
    <w:rsid w:val="0051488B"/>
    <w:rsid w:val="00515E2C"/>
    <w:rsid w:val="00516057"/>
    <w:rsid w:val="005170DD"/>
    <w:rsid w:val="00517CBC"/>
    <w:rsid w:val="00523460"/>
    <w:rsid w:val="0052414B"/>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554"/>
    <w:rsid w:val="00556EAF"/>
    <w:rsid w:val="005576BF"/>
    <w:rsid w:val="00557D6B"/>
    <w:rsid w:val="0056042F"/>
    <w:rsid w:val="005612BC"/>
    <w:rsid w:val="00564E61"/>
    <w:rsid w:val="005652A0"/>
    <w:rsid w:val="0056671B"/>
    <w:rsid w:val="00566AE8"/>
    <w:rsid w:val="00567B29"/>
    <w:rsid w:val="005706B7"/>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915"/>
    <w:rsid w:val="005D5C95"/>
    <w:rsid w:val="005D674F"/>
    <w:rsid w:val="005E2587"/>
    <w:rsid w:val="005E3E03"/>
    <w:rsid w:val="005E6271"/>
    <w:rsid w:val="005E67C7"/>
    <w:rsid w:val="005E7252"/>
    <w:rsid w:val="005E7730"/>
    <w:rsid w:val="005F06DB"/>
    <w:rsid w:val="005F1B0B"/>
    <w:rsid w:val="005F382B"/>
    <w:rsid w:val="005F38C0"/>
    <w:rsid w:val="005F7F2E"/>
    <w:rsid w:val="0060066C"/>
    <w:rsid w:val="00600D9F"/>
    <w:rsid w:val="00601DC2"/>
    <w:rsid w:val="00602714"/>
    <w:rsid w:val="006049E0"/>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70D9"/>
    <w:rsid w:val="006811DD"/>
    <w:rsid w:val="006826BB"/>
    <w:rsid w:val="00683BE9"/>
    <w:rsid w:val="00684181"/>
    <w:rsid w:val="0068529B"/>
    <w:rsid w:val="0068662A"/>
    <w:rsid w:val="006878ED"/>
    <w:rsid w:val="00695850"/>
    <w:rsid w:val="0069679A"/>
    <w:rsid w:val="00696897"/>
    <w:rsid w:val="00697E24"/>
    <w:rsid w:val="006A1927"/>
    <w:rsid w:val="006A7CA3"/>
    <w:rsid w:val="006B04C4"/>
    <w:rsid w:val="006B1B16"/>
    <w:rsid w:val="006B21A0"/>
    <w:rsid w:val="006B2D2F"/>
    <w:rsid w:val="006B2FD7"/>
    <w:rsid w:val="006B337A"/>
    <w:rsid w:val="006B3B14"/>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3A59"/>
    <w:rsid w:val="006E5C22"/>
    <w:rsid w:val="006E6CD8"/>
    <w:rsid w:val="006E7E6D"/>
    <w:rsid w:val="006F2466"/>
    <w:rsid w:val="006F2CB1"/>
    <w:rsid w:val="006F3786"/>
    <w:rsid w:val="006F5918"/>
    <w:rsid w:val="006F5BA8"/>
    <w:rsid w:val="0070335F"/>
    <w:rsid w:val="00705357"/>
    <w:rsid w:val="007058E7"/>
    <w:rsid w:val="007107BC"/>
    <w:rsid w:val="00715843"/>
    <w:rsid w:val="00720E6F"/>
    <w:rsid w:val="007232F5"/>
    <w:rsid w:val="007248B4"/>
    <w:rsid w:val="00725237"/>
    <w:rsid w:val="0072681D"/>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704D"/>
    <w:rsid w:val="00787D4A"/>
    <w:rsid w:val="0079366F"/>
    <w:rsid w:val="007947FA"/>
    <w:rsid w:val="007961B4"/>
    <w:rsid w:val="00796C08"/>
    <w:rsid w:val="00796C9F"/>
    <w:rsid w:val="00796CFE"/>
    <w:rsid w:val="007A44FB"/>
    <w:rsid w:val="007A62FC"/>
    <w:rsid w:val="007A6779"/>
    <w:rsid w:val="007B0A14"/>
    <w:rsid w:val="007B2C51"/>
    <w:rsid w:val="007B3DBB"/>
    <w:rsid w:val="007B6490"/>
    <w:rsid w:val="007C4AED"/>
    <w:rsid w:val="007C7716"/>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2B47"/>
    <w:rsid w:val="007F693A"/>
    <w:rsid w:val="007F6EC9"/>
    <w:rsid w:val="008002BA"/>
    <w:rsid w:val="00800DC3"/>
    <w:rsid w:val="008032A9"/>
    <w:rsid w:val="0080377A"/>
    <w:rsid w:val="00804810"/>
    <w:rsid w:val="00805E02"/>
    <w:rsid w:val="00806A0C"/>
    <w:rsid w:val="00806B90"/>
    <w:rsid w:val="0080738E"/>
    <w:rsid w:val="00810761"/>
    <w:rsid w:val="00812137"/>
    <w:rsid w:val="00812C64"/>
    <w:rsid w:val="00812FD7"/>
    <w:rsid w:val="00814A45"/>
    <w:rsid w:val="00814D8B"/>
    <w:rsid w:val="00814FEE"/>
    <w:rsid w:val="008153D6"/>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1357"/>
    <w:rsid w:val="00864B7A"/>
    <w:rsid w:val="00864D56"/>
    <w:rsid w:val="00864F8C"/>
    <w:rsid w:val="00865D13"/>
    <w:rsid w:val="00866B0C"/>
    <w:rsid w:val="00866D43"/>
    <w:rsid w:val="008672A1"/>
    <w:rsid w:val="00871E6D"/>
    <w:rsid w:val="008723A5"/>
    <w:rsid w:val="0087757A"/>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08F"/>
    <w:rsid w:val="008B1F50"/>
    <w:rsid w:val="008B2FBB"/>
    <w:rsid w:val="008B32CF"/>
    <w:rsid w:val="008B42BE"/>
    <w:rsid w:val="008B7F9E"/>
    <w:rsid w:val="008C132B"/>
    <w:rsid w:val="008C1974"/>
    <w:rsid w:val="008C2CA6"/>
    <w:rsid w:val="008C30A5"/>
    <w:rsid w:val="008C3FA5"/>
    <w:rsid w:val="008C43EB"/>
    <w:rsid w:val="008C441C"/>
    <w:rsid w:val="008C5142"/>
    <w:rsid w:val="008C7F4D"/>
    <w:rsid w:val="008D012A"/>
    <w:rsid w:val="008D2A42"/>
    <w:rsid w:val="008D30E9"/>
    <w:rsid w:val="008D3D97"/>
    <w:rsid w:val="008D6EB4"/>
    <w:rsid w:val="008E0343"/>
    <w:rsid w:val="008E0379"/>
    <w:rsid w:val="008E4B10"/>
    <w:rsid w:val="008E532C"/>
    <w:rsid w:val="008E5C72"/>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04BA"/>
    <w:rsid w:val="00930D84"/>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476F"/>
    <w:rsid w:val="00975C50"/>
    <w:rsid w:val="00975EA4"/>
    <w:rsid w:val="00980D4D"/>
    <w:rsid w:val="009817D3"/>
    <w:rsid w:val="00982CFB"/>
    <w:rsid w:val="0098327E"/>
    <w:rsid w:val="00987180"/>
    <w:rsid w:val="00987C58"/>
    <w:rsid w:val="00991E79"/>
    <w:rsid w:val="00992F1D"/>
    <w:rsid w:val="009940F6"/>
    <w:rsid w:val="009A1994"/>
    <w:rsid w:val="009A46A8"/>
    <w:rsid w:val="009A4DCB"/>
    <w:rsid w:val="009A4F35"/>
    <w:rsid w:val="009A5BE6"/>
    <w:rsid w:val="009B1716"/>
    <w:rsid w:val="009B25E7"/>
    <w:rsid w:val="009B280F"/>
    <w:rsid w:val="009B3DC7"/>
    <w:rsid w:val="009B477A"/>
    <w:rsid w:val="009B54D6"/>
    <w:rsid w:val="009B6F1D"/>
    <w:rsid w:val="009C03FA"/>
    <w:rsid w:val="009C08C1"/>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A11"/>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6064"/>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7385D"/>
    <w:rsid w:val="00A83B1D"/>
    <w:rsid w:val="00A8466A"/>
    <w:rsid w:val="00A847D9"/>
    <w:rsid w:val="00A8521D"/>
    <w:rsid w:val="00A85EC2"/>
    <w:rsid w:val="00A87036"/>
    <w:rsid w:val="00A90493"/>
    <w:rsid w:val="00A910F9"/>
    <w:rsid w:val="00A927D7"/>
    <w:rsid w:val="00A92A56"/>
    <w:rsid w:val="00A92BDC"/>
    <w:rsid w:val="00A93BBA"/>
    <w:rsid w:val="00A961F5"/>
    <w:rsid w:val="00A963F1"/>
    <w:rsid w:val="00A9707D"/>
    <w:rsid w:val="00AA187C"/>
    <w:rsid w:val="00AA24DE"/>
    <w:rsid w:val="00AA31FF"/>
    <w:rsid w:val="00AA469E"/>
    <w:rsid w:val="00AA49E3"/>
    <w:rsid w:val="00AA4D7C"/>
    <w:rsid w:val="00AA4DF9"/>
    <w:rsid w:val="00AA57E2"/>
    <w:rsid w:val="00AB19F7"/>
    <w:rsid w:val="00AB4B89"/>
    <w:rsid w:val="00AB4FB1"/>
    <w:rsid w:val="00AB53A6"/>
    <w:rsid w:val="00AB62C4"/>
    <w:rsid w:val="00AC01FE"/>
    <w:rsid w:val="00AC1A8C"/>
    <w:rsid w:val="00AC26B9"/>
    <w:rsid w:val="00AC42FB"/>
    <w:rsid w:val="00AC4872"/>
    <w:rsid w:val="00AC49FE"/>
    <w:rsid w:val="00AC5C5A"/>
    <w:rsid w:val="00AC673E"/>
    <w:rsid w:val="00AD0ABB"/>
    <w:rsid w:val="00AD1CC9"/>
    <w:rsid w:val="00AD2410"/>
    <w:rsid w:val="00AD2D5E"/>
    <w:rsid w:val="00AD3172"/>
    <w:rsid w:val="00AD3CD5"/>
    <w:rsid w:val="00AD650C"/>
    <w:rsid w:val="00AD6705"/>
    <w:rsid w:val="00AD7775"/>
    <w:rsid w:val="00AD77A4"/>
    <w:rsid w:val="00AE04B8"/>
    <w:rsid w:val="00AE16C3"/>
    <w:rsid w:val="00AE181D"/>
    <w:rsid w:val="00AE1E14"/>
    <w:rsid w:val="00AE5ECF"/>
    <w:rsid w:val="00AE7216"/>
    <w:rsid w:val="00AF0BD5"/>
    <w:rsid w:val="00AF6D01"/>
    <w:rsid w:val="00AF73F7"/>
    <w:rsid w:val="00AF7A0C"/>
    <w:rsid w:val="00B02E1C"/>
    <w:rsid w:val="00B054D0"/>
    <w:rsid w:val="00B054ED"/>
    <w:rsid w:val="00B07BBE"/>
    <w:rsid w:val="00B107C8"/>
    <w:rsid w:val="00B10F2A"/>
    <w:rsid w:val="00B113D2"/>
    <w:rsid w:val="00B134C9"/>
    <w:rsid w:val="00B13516"/>
    <w:rsid w:val="00B14D48"/>
    <w:rsid w:val="00B14E56"/>
    <w:rsid w:val="00B15B81"/>
    <w:rsid w:val="00B175D7"/>
    <w:rsid w:val="00B17B49"/>
    <w:rsid w:val="00B22701"/>
    <w:rsid w:val="00B22AA0"/>
    <w:rsid w:val="00B260CC"/>
    <w:rsid w:val="00B269A0"/>
    <w:rsid w:val="00B26F80"/>
    <w:rsid w:val="00B32301"/>
    <w:rsid w:val="00B35305"/>
    <w:rsid w:val="00B35AFF"/>
    <w:rsid w:val="00B36E5E"/>
    <w:rsid w:val="00B400C5"/>
    <w:rsid w:val="00B40F45"/>
    <w:rsid w:val="00B41060"/>
    <w:rsid w:val="00B427B7"/>
    <w:rsid w:val="00B42FA8"/>
    <w:rsid w:val="00B43255"/>
    <w:rsid w:val="00B4493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2DC"/>
    <w:rsid w:val="00B81DBA"/>
    <w:rsid w:val="00B82317"/>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B001F"/>
    <w:rsid w:val="00BB0458"/>
    <w:rsid w:val="00BB23B9"/>
    <w:rsid w:val="00BB3274"/>
    <w:rsid w:val="00BB412F"/>
    <w:rsid w:val="00BB5AC4"/>
    <w:rsid w:val="00BB6E85"/>
    <w:rsid w:val="00BC1B37"/>
    <w:rsid w:val="00BC202E"/>
    <w:rsid w:val="00BC2421"/>
    <w:rsid w:val="00BC272D"/>
    <w:rsid w:val="00BC2A6C"/>
    <w:rsid w:val="00BC2A7B"/>
    <w:rsid w:val="00BC6D6B"/>
    <w:rsid w:val="00BD0D10"/>
    <w:rsid w:val="00BD0D18"/>
    <w:rsid w:val="00BD3097"/>
    <w:rsid w:val="00BD36C7"/>
    <w:rsid w:val="00BD37C8"/>
    <w:rsid w:val="00BD4590"/>
    <w:rsid w:val="00BD52A0"/>
    <w:rsid w:val="00BD5D47"/>
    <w:rsid w:val="00BD6D06"/>
    <w:rsid w:val="00BE26BA"/>
    <w:rsid w:val="00BE334B"/>
    <w:rsid w:val="00BE42F1"/>
    <w:rsid w:val="00BE45C2"/>
    <w:rsid w:val="00BE6A2F"/>
    <w:rsid w:val="00BE7629"/>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07327"/>
    <w:rsid w:val="00C125F5"/>
    <w:rsid w:val="00C1380B"/>
    <w:rsid w:val="00C17970"/>
    <w:rsid w:val="00C200E4"/>
    <w:rsid w:val="00C22025"/>
    <w:rsid w:val="00C22E94"/>
    <w:rsid w:val="00C2441E"/>
    <w:rsid w:val="00C2655E"/>
    <w:rsid w:val="00C26E6B"/>
    <w:rsid w:val="00C275DE"/>
    <w:rsid w:val="00C31826"/>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900"/>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630"/>
    <w:rsid w:val="00D0494D"/>
    <w:rsid w:val="00D06E18"/>
    <w:rsid w:val="00D10463"/>
    <w:rsid w:val="00D1378C"/>
    <w:rsid w:val="00D140BF"/>
    <w:rsid w:val="00D14D13"/>
    <w:rsid w:val="00D15C4D"/>
    <w:rsid w:val="00D164C0"/>
    <w:rsid w:val="00D17F5D"/>
    <w:rsid w:val="00D203E6"/>
    <w:rsid w:val="00D220AC"/>
    <w:rsid w:val="00D23E03"/>
    <w:rsid w:val="00D23FA2"/>
    <w:rsid w:val="00D265EC"/>
    <w:rsid w:val="00D3111F"/>
    <w:rsid w:val="00D318FD"/>
    <w:rsid w:val="00D321CA"/>
    <w:rsid w:val="00D36360"/>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2F88"/>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5D6F"/>
    <w:rsid w:val="00D9618D"/>
    <w:rsid w:val="00D97E44"/>
    <w:rsid w:val="00DA00E2"/>
    <w:rsid w:val="00DA01BF"/>
    <w:rsid w:val="00DA1857"/>
    <w:rsid w:val="00DA1FA1"/>
    <w:rsid w:val="00DA4776"/>
    <w:rsid w:val="00DA51EF"/>
    <w:rsid w:val="00DA6838"/>
    <w:rsid w:val="00DA6A8C"/>
    <w:rsid w:val="00DB0899"/>
    <w:rsid w:val="00DB1888"/>
    <w:rsid w:val="00DB3EA2"/>
    <w:rsid w:val="00DB413F"/>
    <w:rsid w:val="00DB453F"/>
    <w:rsid w:val="00DB5235"/>
    <w:rsid w:val="00DB7FC7"/>
    <w:rsid w:val="00DC0A24"/>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165CE"/>
    <w:rsid w:val="00E22E75"/>
    <w:rsid w:val="00E262DF"/>
    <w:rsid w:val="00E310D5"/>
    <w:rsid w:val="00E348D9"/>
    <w:rsid w:val="00E34E5B"/>
    <w:rsid w:val="00E36E5B"/>
    <w:rsid w:val="00E375BB"/>
    <w:rsid w:val="00E405E7"/>
    <w:rsid w:val="00E422C8"/>
    <w:rsid w:val="00E43359"/>
    <w:rsid w:val="00E4445C"/>
    <w:rsid w:val="00E460B9"/>
    <w:rsid w:val="00E46B43"/>
    <w:rsid w:val="00E500DE"/>
    <w:rsid w:val="00E52A9C"/>
    <w:rsid w:val="00E52FB4"/>
    <w:rsid w:val="00E53CFC"/>
    <w:rsid w:val="00E5768F"/>
    <w:rsid w:val="00E57E8B"/>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C7D64"/>
    <w:rsid w:val="00ED2B88"/>
    <w:rsid w:val="00ED2F7F"/>
    <w:rsid w:val="00ED4B93"/>
    <w:rsid w:val="00ED4C0C"/>
    <w:rsid w:val="00EE168B"/>
    <w:rsid w:val="00EE3F90"/>
    <w:rsid w:val="00EE6783"/>
    <w:rsid w:val="00EE6F27"/>
    <w:rsid w:val="00EF11DA"/>
    <w:rsid w:val="00EF6890"/>
    <w:rsid w:val="00EF6EEA"/>
    <w:rsid w:val="00F0041A"/>
    <w:rsid w:val="00F014F8"/>
    <w:rsid w:val="00F052EF"/>
    <w:rsid w:val="00F06C6A"/>
    <w:rsid w:val="00F10DE3"/>
    <w:rsid w:val="00F12196"/>
    <w:rsid w:val="00F1486F"/>
    <w:rsid w:val="00F2237F"/>
    <w:rsid w:val="00F22CAB"/>
    <w:rsid w:val="00F23F39"/>
    <w:rsid w:val="00F24A49"/>
    <w:rsid w:val="00F25BFD"/>
    <w:rsid w:val="00F264D2"/>
    <w:rsid w:val="00F33E2E"/>
    <w:rsid w:val="00F340B2"/>
    <w:rsid w:val="00F35B82"/>
    <w:rsid w:val="00F4083F"/>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5DC9"/>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3E2B"/>
    <w:rsid w:val="00FB5449"/>
    <w:rsid w:val="00FB69CA"/>
    <w:rsid w:val="00FB7058"/>
    <w:rsid w:val="00FB760F"/>
    <w:rsid w:val="00FC1734"/>
    <w:rsid w:val="00FC1931"/>
    <w:rsid w:val="00FC2177"/>
    <w:rsid w:val="00FC5C7F"/>
    <w:rsid w:val="00FC7971"/>
    <w:rsid w:val="00FD0422"/>
    <w:rsid w:val="00FD0C5A"/>
    <w:rsid w:val="00FD1D62"/>
    <w:rsid w:val="00FD3E53"/>
    <w:rsid w:val="00FD7969"/>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0DB1"/>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AB81-2D62-478A-BB68-58ACA6D7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737</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6</cp:revision>
  <cp:lastPrinted>2023-08-23T17:55:00Z</cp:lastPrinted>
  <dcterms:created xsi:type="dcterms:W3CDTF">2023-09-26T17:20:00Z</dcterms:created>
  <dcterms:modified xsi:type="dcterms:W3CDTF">2023-10-17T20:18:00Z</dcterms:modified>
</cp:coreProperties>
</file>