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31A" w:rsidRPr="00325A67" w:rsidRDefault="007625E4" w:rsidP="006F17F0">
      <w:pPr>
        <w:jc w:val="center"/>
        <w:rPr>
          <w:rFonts w:ascii="Arial" w:hAnsi="Arial" w:cs="Arial"/>
          <w:b/>
          <w:color w:val="FFFFFF" w:themeColor="background1"/>
          <w:sz w:val="20"/>
          <w:szCs w:val="20"/>
        </w:rPr>
      </w:pPr>
      <w:r>
        <w:rPr>
          <w:rFonts w:ascii="Arial" w:hAnsi="Arial" w:cs="Arial"/>
          <w:b/>
          <w:noProof/>
          <w:color w:val="FFFFFF" w:themeColor="background1"/>
          <w:sz w:val="20"/>
          <w:szCs w:val="20"/>
          <w:lang w:eastAsia="es-MX"/>
        </w:rPr>
        <w:pict>
          <v:shapetype id="_x0000_t202" coordsize="21600,21600" o:spt="202" path="m,l,21600r21600,l21600,xe">
            <v:stroke joinstyle="miter"/>
            <v:path gradientshapeok="t" o:connecttype="rect"/>
          </v:shapetype>
          <v:shape id="_x0000_s1026" type="#_x0000_t202" style="position:absolute;left:0;text-align:left;margin-left:-.45pt;margin-top:-11.7pt;width:516.75pt;height:51.75pt;z-index:-251658752" fillcolor="green" strokecolor="green" strokeweight="10pt">
            <v:stroke linestyle="thinThin"/>
            <v:shadow color="#868686"/>
            <v:textbox style="mso-next-textbox:#_x0000_s1026">
              <w:txbxContent>
                <w:p w:rsidR="009D21C4" w:rsidRPr="001B2418" w:rsidRDefault="009D21C4">
                  <w:pPr>
                    <w:rPr>
                      <w:color w:val="00B050"/>
                    </w:rPr>
                  </w:pPr>
                </w:p>
              </w:txbxContent>
            </v:textbox>
          </v:shape>
        </w:pict>
      </w:r>
      <w:r w:rsidR="00A4131A" w:rsidRPr="00325A67">
        <w:rPr>
          <w:rFonts w:ascii="Arial" w:hAnsi="Arial" w:cs="Arial"/>
          <w:b/>
          <w:color w:val="FFFFFF" w:themeColor="background1"/>
          <w:sz w:val="20"/>
          <w:szCs w:val="20"/>
        </w:rPr>
        <w:t>MUNICIPIO DE JUAREZ</w:t>
      </w:r>
    </w:p>
    <w:p w:rsidR="00A4131A" w:rsidRDefault="00325A67" w:rsidP="00325A67">
      <w:pPr>
        <w:tabs>
          <w:tab w:val="center" w:pos="4986"/>
          <w:tab w:val="right" w:pos="9972"/>
        </w:tabs>
        <w:rPr>
          <w:rFonts w:ascii="Arial" w:hAnsi="Arial" w:cs="Arial"/>
          <w:b/>
          <w:sz w:val="20"/>
          <w:szCs w:val="20"/>
        </w:rPr>
      </w:pPr>
      <w:r w:rsidRPr="00325A67">
        <w:rPr>
          <w:rFonts w:ascii="Arial" w:hAnsi="Arial" w:cs="Arial"/>
          <w:b/>
          <w:color w:val="FFFFFF" w:themeColor="background1"/>
          <w:sz w:val="20"/>
          <w:szCs w:val="20"/>
        </w:rPr>
        <w:tab/>
      </w:r>
      <w:r w:rsidR="00A4131A" w:rsidRPr="00325A67">
        <w:rPr>
          <w:rFonts w:ascii="Arial" w:hAnsi="Arial" w:cs="Arial"/>
          <w:b/>
          <w:color w:val="FFFFFF" w:themeColor="background1"/>
          <w:sz w:val="20"/>
          <w:szCs w:val="20"/>
        </w:rPr>
        <w:t>NOTAS A LOS ESTADOS FINANCIEROS</w:t>
      </w:r>
      <w:r>
        <w:rPr>
          <w:rFonts w:ascii="Arial" w:hAnsi="Arial" w:cs="Arial"/>
          <w:b/>
          <w:sz w:val="20"/>
          <w:szCs w:val="20"/>
        </w:rPr>
        <w:tab/>
      </w:r>
    </w:p>
    <w:p w:rsidR="006F17F0" w:rsidRDefault="00A4131A" w:rsidP="006F17F0">
      <w:pPr>
        <w:jc w:val="center"/>
        <w:rPr>
          <w:rFonts w:ascii="Arial" w:hAnsi="Arial" w:cs="Arial"/>
          <w:b/>
          <w:sz w:val="20"/>
          <w:szCs w:val="20"/>
        </w:rPr>
      </w:pPr>
      <w:r>
        <w:rPr>
          <w:rFonts w:ascii="Arial" w:hAnsi="Arial" w:cs="Arial"/>
          <w:b/>
          <w:sz w:val="20"/>
          <w:szCs w:val="20"/>
        </w:rPr>
        <w:t>NOTAS DE DESGLOSE</w:t>
      </w:r>
    </w:p>
    <w:p w:rsidR="001D2F86" w:rsidRDefault="006B2CBC" w:rsidP="00A4131A">
      <w:pPr>
        <w:rPr>
          <w:rFonts w:ascii="Arial" w:hAnsi="Arial" w:cs="Arial"/>
          <w:b/>
          <w:sz w:val="20"/>
          <w:szCs w:val="20"/>
        </w:rPr>
      </w:pPr>
      <w:r>
        <w:rPr>
          <w:rFonts w:ascii="Arial" w:hAnsi="Arial" w:cs="Arial"/>
          <w:b/>
          <w:sz w:val="20"/>
          <w:szCs w:val="20"/>
        </w:rPr>
        <w:t>I) NOTAS</w:t>
      </w:r>
      <w:r w:rsidR="00800DE9">
        <w:rPr>
          <w:rFonts w:ascii="Arial" w:hAnsi="Arial" w:cs="Arial"/>
          <w:b/>
          <w:sz w:val="20"/>
          <w:szCs w:val="20"/>
        </w:rPr>
        <w:t xml:space="preserve"> AL ESTADO DE SITUACION F</w:t>
      </w:r>
      <w:r w:rsidR="001D2F86">
        <w:rPr>
          <w:rFonts w:ascii="Arial" w:hAnsi="Arial" w:cs="Arial"/>
          <w:b/>
          <w:sz w:val="20"/>
          <w:szCs w:val="20"/>
        </w:rPr>
        <w:t>INANCIERA</w:t>
      </w:r>
    </w:p>
    <w:p w:rsidR="00A4131A" w:rsidRDefault="00A4131A" w:rsidP="00A4131A">
      <w:pPr>
        <w:rPr>
          <w:rFonts w:ascii="Arial" w:hAnsi="Arial" w:cs="Arial"/>
          <w:b/>
          <w:sz w:val="20"/>
          <w:szCs w:val="20"/>
        </w:rPr>
      </w:pPr>
      <w:r>
        <w:rPr>
          <w:rFonts w:ascii="Arial" w:hAnsi="Arial" w:cs="Arial"/>
          <w:b/>
          <w:sz w:val="20"/>
          <w:szCs w:val="20"/>
        </w:rPr>
        <w:t>Activo</w:t>
      </w:r>
    </w:p>
    <w:p w:rsidR="00A759B6" w:rsidRPr="00175D33" w:rsidRDefault="00A759B6" w:rsidP="00A4131A">
      <w:pPr>
        <w:rPr>
          <w:rFonts w:ascii="Arial" w:hAnsi="Arial" w:cs="Arial"/>
          <w:b/>
          <w:sz w:val="20"/>
          <w:szCs w:val="20"/>
        </w:rPr>
      </w:pPr>
      <w:r>
        <w:rPr>
          <w:rFonts w:ascii="Arial" w:hAnsi="Arial" w:cs="Arial"/>
          <w:b/>
          <w:sz w:val="20"/>
          <w:szCs w:val="20"/>
        </w:rPr>
        <w:t>Activo Circulante</w:t>
      </w:r>
    </w:p>
    <w:p w:rsidR="006F17F0" w:rsidRPr="00D1011B" w:rsidRDefault="00A4131A" w:rsidP="006F17F0">
      <w:pPr>
        <w:jc w:val="both"/>
        <w:rPr>
          <w:rFonts w:ascii="Arial" w:hAnsi="Arial" w:cs="Arial"/>
          <w:sz w:val="20"/>
          <w:szCs w:val="20"/>
        </w:rPr>
      </w:pPr>
      <w:r>
        <w:rPr>
          <w:rFonts w:ascii="Arial" w:hAnsi="Arial" w:cs="Arial"/>
          <w:b/>
          <w:sz w:val="20"/>
          <w:szCs w:val="20"/>
        </w:rPr>
        <w:t>Efectivo y Equivalentes</w:t>
      </w:r>
    </w:p>
    <w:p w:rsidR="00983588" w:rsidRDefault="00A4131A" w:rsidP="00C46FC2">
      <w:pPr>
        <w:jc w:val="both"/>
        <w:rPr>
          <w:rFonts w:ascii="Arial" w:hAnsi="Arial" w:cs="Arial"/>
          <w:sz w:val="20"/>
          <w:szCs w:val="20"/>
        </w:rPr>
      </w:pPr>
      <w:r>
        <w:rPr>
          <w:rFonts w:ascii="Arial" w:hAnsi="Arial" w:cs="Arial"/>
          <w:sz w:val="20"/>
          <w:szCs w:val="20"/>
        </w:rPr>
        <w:t xml:space="preserve">Se informa acerca de los fondos con </w:t>
      </w:r>
      <w:r w:rsidR="009D5A4C">
        <w:rPr>
          <w:rFonts w:ascii="Arial" w:hAnsi="Arial" w:cs="Arial"/>
          <w:sz w:val="20"/>
          <w:szCs w:val="20"/>
        </w:rPr>
        <w:t>afectación especifica, así como el</w:t>
      </w:r>
      <w:r>
        <w:rPr>
          <w:rFonts w:ascii="Arial" w:hAnsi="Arial" w:cs="Arial"/>
          <w:sz w:val="20"/>
          <w:szCs w:val="20"/>
        </w:rPr>
        <w:t xml:space="preserve"> monto de los mismos; de las inversiones f</w:t>
      </w:r>
      <w:r w:rsidR="009D5A4C">
        <w:rPr>
          <w:rFonts w:ascii="Arial" w:hAnsi="Arial" w:cs="Arial"/>
          <w:sz w:val="20"/>
          <w:szCs w:val="20"/>
        </w:rPr>
        <w:t>inancieras se revelara monto y</w:t>
      </w:r>
      <w:r>
        <w:rPr>
          <w:rFonts w:ascii="Arial" w:hAnsi="Arial" w:cs="Arial"/>
          <w:sz w:val="20"/>
          <w:szCs w:val="20"/>
        </w:rPr>
        <w:t xml:space="preserve"> clasificación en corto y largo plazo separando aquellas que su vencimiento sea</w:t>
      </w:r>
      <w:r w:rsidR="00983588">
        <w:rPr>
          <w:rFonts w:ascii="Arial" w:hAnsi="Arial" w:cs="Arial"/>
          <w:sz w:val="20"/>
          <w:szCs w:val="20"/>
        </w:rPr>
        <w:t xml:space="preserve"> menor a 3 meses.</w:t>
      </w:r>
      <w:r>
        <w:rPr>
          <w:rFonts w:ascii="Arial" w:hAnsi="Arial" w:cs="Arial"/>
          <w:sz w:val="20"/>
          <w:szCs w:val="20"/>
        </w:rPr>
        <w:t xml:space="preserve"> </w:t>
      </w:r>
    </w:p>
    <w:tbl>
      <w:tblPr>
        <w:tblW w:w="10080" w:type="dxa"/>
        <w:tblInd w:w="55" w:type="dxa"/>
        <w:tblCellMar>
          <w:left w:w="70" w:type="dxa"/>
          <w:right w:w="70" w:type="dxa"/>
        </w:tblCellMar>
        <w:tblLook w:val="04A0"/>
      </w:tblPr>
      <w:tblGrid>
        <w:gridCol w:w="700"/>
        <w:gridCol w:w="6120"/>
        <w:gridCol w:w="3260"/>
      </w:tblGrid>
      <w:tr w:rsidR="00980863" w:rsidRPr="00980863" w:rsidTr="00586A6F">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b/>
                <w:bCs/>
                <w:color w:val="000000"/>
                <w:sz w:val="20"/>
                <w:szCs w:val="20"/>
                <w:lang w:eastAsia="es-MX"/>
              </w:rPr>
            </w:pPr>
            <w:r w:rsidRPr="00980863">
              <w:rPr>
                <w:rFonts w:eastAsia="Times New Roman"/>
                <w:b/>
                <w:bCs/>
                <w:color w:val="000000"/>
                <w:sz w:val="20"/>
                <w:szCs w:val="20"/>
                <w:lang w:eastAsia="es-MX"/>
              </w:rPr>
              <w:t>BANCOS/TESORERIA</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159,409,829.15</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13306</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AFIRME NOMINA 103126215</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2,223,875.75</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13131</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CUENTA EJECUTIVA DEBITO 5584266609300090</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108,460.44</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13278</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GASTO CORRIENTE 70076831155</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4,962,343.93</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13121</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GASTO CORRIENTE ASENTAMIENTOS HUMANOS 70077193543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51,417.85</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13215</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GASTO CORRIENTE CUENTA ACREEDORA 1427416263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1,810,416.12</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13122</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GASTO CORRIENTE DLLS. 70009713946</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38,440.11</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13119</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GASTO CORRIENTE INGRESOS 1427416271</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19,371.15</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13214</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GASTO CORRIENTE INGRESOS DLLS.1429039459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38,440.18</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13304</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GASTO CORRIENTE NOMINA 1427415518</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6,932,967.49</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13104</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GASTO CORRIENTE TPV 7384760</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6,176,805.55</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13133</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PARTICIPACION ADUANA 70107162524</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25,034.95</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13140</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PARTICIPACION IMPUESTOS ESTATALES 2018 70123708367</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78,138.61</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13134</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PARTICIPACION IMPUESTOS ESTATALES 70107938549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37,420.66</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13377</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PARTICIPACIONES 2019 70132078244</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31,840.97</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13378</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PARTICIPACIONES IMP EST 2019 70132078252</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27,814.50</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13212</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BANCA AFIRME GASTO CORRIENTE 177105562</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119,244.82</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13118</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BANCO DEL BAJIO GASTO CORRIENTE 3505831</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230,667.30</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13257</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BANCO DEL BAJIO GASTO CORRIENTE CREDITO (9020835)</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17,592.83</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13321</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BANCOMER AGUINALDO 0101305387</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20,394.33</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13130</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BANCOMER CENTRALIZADORA DEBITO EMPRESARIAL 0108885044</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147,405.32</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13128</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BANCOMER GASTO CORRIENTE 0101770403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24,285.87</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13135</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BANCOMER NOMINA 0110619124</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109,977.45</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13415</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BANORTE GASTO CORRIENTE 166304420</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24,127.99</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13103</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BANORTE GASTO CORRIENTE TPV 165547015</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421,463.54</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13144</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BANREGIO FONDO DE VIDA 065021900014</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6,500,000.00</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13117</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BANREGIO GASTO CORRIENTE PREDIAL 067-00312-001-2</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114,992.09</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13143</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BBVA BANCOMER FONDO ECOLOGICO 0112425858</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2,466,608.10</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13114</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BBVA BANCOMER GASTO CORRIENTE TPV 0148546398</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5,394,203.56</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13142</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BBVA BANCOMER SUBSIDIOS 0112424975</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480,126.68</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13216</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GASTO CORRIENTE CREDITO 4043107143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27,554.44</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13203</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GASTO CORRIENTE DLLS. 7001768282</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45,215.18</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13101</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GASTO CORRIENTE INGRESOS 4012430799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-1,740,643.86</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13107</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GASTO CORRIENTE INGRESOS DLLS. 7001603315</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20,105.38</w:t>
            </w:r>
          </w:p>
        </w:tc>
      </w:tr>
      <w:tr w:rsidR="00980863" w:rsidRPr="00980863" w:rsidTr="00980863">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lastRenderedPageBreak/>
              <w:t>13302</w:t>
            </w:r>
          </w:p>
        </w:tc>
        <w:tc>
          <w:tcPr>
            <w:tcW w:w="6120" w:type="dxa"/>
            <w:tcBorders>
              <w:top w:val="single" w:sz="4" w:space="0" w:color="auto"/>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GASTO CORRIENTE NOMINA 4004100467</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8,953.66</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13201</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GASTO CORRIENTE PREDIAL 4023434210</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-70,706.52</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13211</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GASTO CORRIENTE PREDIAL DLLS. 7001963370</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21,560.78</w:t>
            </w:r>
          </w:p>
        </w:tc>
      </w:tr>
      <w:tr w:rsidR="00980863" w:rsidRPr="00980863" w:rsidTr="00980863">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13136</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SANTANDER CUENTA CONCENTRADORA 65506336508 (MANDATO MULTAS VIALIDAD)</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-22,873.21</w:t>
            </w:r>
          </w:p>
        </w:tc>
      </w:tr>
      <w:tr w:rsidR="00980863" w:rsidRPr="00980863" w:rsidTr="00980863">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13137</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SANTANDER CUENTA REMANENTE 65506336448 (MANDATO MULTAS VIALIDAD)</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20,000.00</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13305</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SANTANDER GASTO CORRIENTE AGUINALDO 65502430055</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37,108,116.07</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13202</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SANTANDER GASTO CORRIENTE PREDIAL 65502185799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62,033.51</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13102</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SANTANDER SERFIN GASTO CORRIENTE TPV 65501849830</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84,941,710.66</w:t>
            </w:r>
          </w:p>
        </w:tc>
      </w:tr>
      <w:tr w:rsidR="00980863" w:rsidRPr="00980863" w:rsidTr="00980863">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13112</w:t>
            </w:r>
          </w:p>
        </w:tc>
        <w:tc>
          <w:tcPr>
            <w:tcW w:w="6120" w:type="dxa"/>
            <w:tcBorders>
              <w:top w:val="nil"/>
              <w:left w:val="nil"/>
              <w:bottom w:val="single" w:sz="4" w:space="0" w:color="auto"/>
              <w:right w:val="single" w:sz="4" w:space="0" w:color="auto"/>
            </w:tcBorders>
            <w:shd w:val="clear" w:color="auto" w:fill="auto"/>
            <w:noWrap/>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SCOTIABANK GASTO CORRIENTE PREDIAL 22603954269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354,924.92</w:t>
            </w:r>
          </w:p>
        </w:tc>
      </w:tr>
      <w:tr w:rsidR="00980863" w:rsidRPr="00980863" w:rsidTr="00980863">
        <w:trPr>
          <w:trHeight w:val="240"/>
        </w:trPr>
        <w:tc>
          <w:tcPr>
            <w:tcW w:w="68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0863" w:rsidRPr="00980863" w:rsidRDefault="00980863" w:rsidP="00980863">
            <w:pPr>
              <w:spacing w:after="0" w:line="240" w:lineRule="auto"/>
              <w:rPr>
                <w:rFonts w:eastAsia="Times New Roman"/>
                <w:b/>
                <w:bCs/>
                <w:color w:val="000000"/>
                <w:sz w:val="20"/>
                <w:szCs w:val="20"/>
                <w:lang w:eastAsia="es-MX"/>
              </w:rPr>
            </w:pPr>
            <w:r w:rsidRPr="00980863">
              <w:rPr>
                <w:rFonts w:eastAsia="Times New Roman"/>
                <w:b/>
                <w:bCs/>
                <w:color w:val="000000"/>
                <w:sz w:val="20"/>
                <w:szCs w:val="20"/>
                <w:lang w:eastAsia="es-MX"/>
              </w:rPr>
              <w:t>INVERSIONES TEMPORALES (HASTA 3 MESES)</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757,482,115.48</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13456</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GASTO CORRIENTE INV. 111108477</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555,006,000.30</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13553</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INV. IMPUESTOS ESTATALES 2019 111346349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65,690,560.78</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13543</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INV. PARTICIPACION IMPUESTOS ESTATALES 111244302</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7,574,412.02</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13549</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INV. PARTICIPACION IMPUESTOS ESTATALES 2018 111295380</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25,835,924.21</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13552</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INV. PARTICIPACIONES 2019 111346336</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103,375,218.17</w:t>
            </w:r>
          </w:p>
        </w:tc>
      </w:tr>
      <w:tr w:rsidR="00980863" w:rsidRPr="00980863" w:rsidTr="00980863">
        <w:trPr>
          <w:trHeight w:val="240"/>
        </w:trPr>
        <w:tc>
          <w:tcPr>
            <w:tcW w:w="68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0863" w:rsidRPr="00980863" w:rsidRDefault="00980863" w:rsidP="00980863">
            <w:pPr>
              <w:spacing w:after="0" w:line="240" w:lineRule="auto"/>
              <w:rPr>
                <w:rFonts w:eastAsia="Times New Roman"/>
                <w:b/>
                <w:bCs/>
                <w:color w:val="000000"/>
                <w:sz w:val="20"/>
                <w:szCs w:val="20"/>
                <w:lang w:eastAsia="es-MX"/>
              </w:rPr>
            </w:pPr>
            <w:r w:rsidRPr="00980863">
              <w:rPr>
                <w:rFonts w:eastAsia="Times New Roman"/>
                <w:b/>
                <w:bCs/>
                <w:color w:val="000000"/>
                <w:sz w:val="20"/>
                <w:szCs w:val="20"/>
                <w:lang w:eastAsia="es-MX"/>
              </w:rPr>
              <w:t xml:space="preserve">FONDOS DE AFECTACION ESPECIFICA </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237,096,554.56</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13221</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APOYOS CONADE 747798605</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415,922.35</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13253</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CAPUFE 2013 7005548439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29,519.89</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13271</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CAPUFE 2014 7007273460</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15,971.58</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13294</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CAPUFE 2015 70084365058</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25,627.50</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13408</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CENTRO HISTORICO 2009 1427415933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1,010,360.41</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13331</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CENTRO HISTORICO 70094578173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24,980.80</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13421</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CERESO PRODUCTIVO 1427415461</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863,158.47</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13425</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DREN-2A 1427415771</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64,854.31</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13209</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FIDEICOMISO (DAP) 111493-8 CTA. 70034128187</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50,517,500.45</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13354</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FIDEICOMISO DE RIESGO COMPARTIDO 2017 FIRCO-RASTRO 70112094979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20,241.41</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13293</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FISM 2015 70083587324</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570.08</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13328</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FISM 2016 70093375481</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3,129.79</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13362</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FISM 2018 70123193367</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1,012,870.04</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13376</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FISM 2019 70131772570</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23,752.83</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13369</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FONDO DE APOYO EN INFRAEST. Y PRODUCTIVIDAD 2018 (FAIP) 70125690538</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20,116.26</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13363</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FONDO P/EL DESARROLLO REG. SUSTENTABLE EDOS. Y MPIOS. MINEROS 2018 70123979409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2,324,841.92</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13366</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FONDOMIXTO DE PUEBLOS ORIGEN DE MEXICO PARA MPIOS. 701245211139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20,126.27</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13288</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FONHAPO FACHADA 2014 70078083067</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1,502,501.87</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13380</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FORTAFIN 2018 70134785193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157,913.35</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13353</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FORTALECE 2017 70111459493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4,110,585.70</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13227</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FORTAMUN 2011 7000948304</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12,685.56</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13241</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FORTAMUN 2012 70031510080</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32,537.40</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13250</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FORTAMUN 2013 70046788522</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21,473.14</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13269</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FORTAMUN 2014 70067638636</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54,354.87</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13327</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FORTAMUN 2016 70093510222</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1,375.79</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13361</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FORTAMUN 2018 70122965951</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20,225.78</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13375</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FORTAMUN 2019 70131772562</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36,915.37</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13382</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FORTASEG FEDERAL 2019 70135289483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20,008.95</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13381</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FORTASEG MUNICIPAL 2019 70135289475</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20,008.95</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13426</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GASTO CORRIENTE BECAS 1427415569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1,104,278.58</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13371</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HABITAT MUNICIPAL 2018 70126705911</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11.22</w:t>
            </w:r>
          </w:p>
        </w:tc>
      </w:tr>
      <w:tr w:rsidR="00980863" w:rsidRPr="00980863" w:rsidTr="00980863">
        <w:trPr>
          <w:trHeight w:val="24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lastRenderedPageBreak/>
              <w:t>13511</w:t>
            </w:r>
          </w:p>
        </w:tc>
        <w:tc>
          <w:tcPr>
            <w:tcW w:w="6120" w:type="dxa"/>
            <w:tcBorders>
              <w:top w:val="single" w:sz="4" w:space="0" w:color="auto"/>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INV. CAPUFE 2013 111185791</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1,022,744.25</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13520</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INV. CAPUFE 2014 111254169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2,614,597.75</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13529</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INV. CAPUFE 2015 111303719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505,987.79</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13539</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INV. CENTRO HISTORICO 111200443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2,274,633.92</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13547</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INV. FISM 2018 111295377</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3,476,675.87</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13551</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INV. FISM 2019 74076523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47,656,731.33</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13509</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INV. FORTAMUN 2013 111176221</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0.01</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13546</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INV. FORTAMUN 2018 111295351</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609,540.70</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13550</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INV. FORTAMUN 2019 111341629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64,118,670.37</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13487</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INV. REMODELACION GIMNASIOS 111123083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1,897,174.95</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13401</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OBRA 11575-1</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1,277,263.77</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13323</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PARQUE COMUNITARIO ROMA 70091975147</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255,799.38</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13379</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PDR 2018 70132994224</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20,020.91</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13374</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PR 2018 70128887839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1,002,676.67</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13373</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PREP 2018 IMPUESTOS ESTATALES 2017 70127159783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55,272.78</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13345</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PRONAPRED 2016 70106465515</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107,152.59</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13244</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REHAB. Y REMOD. DE GIMNASIOS 2012 70031510102</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40,878.97</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13220</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REMODELACION GIMNASIOS 747798559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20,000.00</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13338</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BANCOMER CREDITO ALUMBRADO PUBLICO 0105520991</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15,002.61</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13337</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BANCOMER FEIEF 2016 0105320348</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3,808,924.37</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13540</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BANCOMER INV. CREDITO ALUMBRADO PUBLICO 136683665</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688,336.43</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13367</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BANCOMER PUEBLOS ORIGEN DE MEXICO 0111669443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20,001.00</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13439</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BANORTE FISM 2010 0630768505</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48.7</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13412</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BANORTE FORTAMUN 2009 0603105645</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-2,784.00</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13437</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BANORTE FORTAMUN 2010 0630768484</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2,059.10</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13485</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BANORTE INV. FORTAMUN 2010 0501560926</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-42.16</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13360</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BBVA BANCOMER CASH MANAGEMENT GOBIERNO 0111129643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15,000.00</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13413</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CAPUFE 4022609333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30,021.85</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13427</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CAPUFE ACREEDORA 04024460586</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59,496.96</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13213</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CONST. Y REPARACION DE DIQUES 4036150944</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383,734.22</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13431</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FAFM 2004 4025989914</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1</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13432</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FISM 2004 4025989922</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-77.15</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13402</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FISM 2005 4028823359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0.72</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13406</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FISM 2008 4042456632</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0.01</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13445</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FONDEN 4038126520</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555,142.97</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13423</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INE 4039620133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761,526.95</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13414</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HSBC INV. CAPUFE 200069</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2,066,168.68</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13123</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SANTANDER APORTACION C. C. PASO DEL NORTE 65504722547</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31,197,612.20</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13430</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SANTANDER SUBSEMUN 2009 65502456797</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7,052,137.20</w:t>
            </w:r>
          </w:p>
        </w:tc>
      </w:tr>
      <w:tr w:rsidR="00980863" w:rsidRPr="00980863" w:rsidTr="00980863">
        <w:trPr>
          <w:trHeight w:val="240"/>
        </w:trPr>
        <w:tc>
          <w:tcPr>
            <w:tcW w:w="68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80863" w:rsidRPr="00980863" w:rsidRDefault="00980863" w:rsidP="00980863">
            <w:pPr>
              <w:spacing w:after="0" w:line="240" w:lineRule="auto"/>
              <w:rPr>
                <w:rFonts w:eastAsia="Times New Roman"/>
                <w:b/>
                <w:bCs/>
                <w:color w:val="000000"/>
                <w:sz w:val="20"/>
                <w:szCs w:val="20"/>
                <w:lang w:eastAsia="es-MX"/>
              </w:rPr>
            </w:pPr>
            <w:r w:rsidRPr="00980863">
              <w:rPr>
                <w:rFonts w:eastAsia="Times New Roman"/>
                <w:b/>
                <w:bCs/>
                <w:color w:val="000000"/>
                <w:sz w:val="20"/>
                <w:szCs w:val="20"/>
                <w:lang w:eastAsia="es-MX"/>
              </w:rPr>
              <w:t xml:space="preserve">DEPOSITOS DE FONDOS DE TERCEROS EN GARANTIA Y/O ADMINISTRACION </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375,088,037.87</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13534</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INV. PENSION Y JUBILACION 111163946</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375,082,347.11</w:t>
            </w:r>
          </w:p>
        </w:tc>
      </w:tr>
      <w:tr w:rsidR="00980863" w:rsidRPr="00980863" w:rsidTr="00980863">
        <w:trPr>
          <w:trHeight w:val="24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13126</w:t>
            </w:r>
          </w:p>
        </w:tc>
        <w:tc>
          <w:tcPr>
            <w:tcW w:w="612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rPr>
                <w:rFonts w:eastAsia="Times New Roman"/>
                <w:color w:val="000000"/>
                <w:sz w:val="20"/>
                <w:szCs w:val="20"/>
                <w:lang w:eastAsia="es-MX"/>
              </w:rPr>
            </w:pPr>
            <w:r w:rsidRPr="00980863">
              <w:rPr>
                <w:rFonts w:eastAsia="Times New Roman"/>
                <w:color w:val="000000"/>
                <w:sz w:val="20"/>
                <w:szCs w:val="20"/>
                <w:lang w:eastAsia="es-MX"/>
              </w:rPr>
              <w:t>BANAMEX PENSION Y JUBILACION 7009358683</w:t>
            </w:r>
          </w:p>
        </w:tc>
        <w:tc>
          <w:tcPr>
            <w:tcW w:w="3260" w:type="dxa"/>
            <w:tcBorders>
              <w:top w:val="nil"/>
              <w:left w:val="nil"/>
              <w:bottom w:val="single" w:sz="4" w:space="0" w:color="auto"/>
              <w:right w:val="single" w:sz="4" w:space="0" w:color="auto"/>
            </w:tcBorders>
            <w:shd w:val="clear" w:color="auto" w:fill="auto"/>
            <w:vAlign w:val="bottom"/>
            <w:hideMark/>
          </w:tcPr>
          <w:p w:rsidR="00980863" w:rsidRPr="00980863" w:rsidRDefault="00980863" w:rsidP="00980863">
            <w:pPr>
              <w:spacing w:after="0" w:line="240" w:lineRule="auto"/>
              <w:jc w:val="right"/>
              <w:rPr>
                <w:rFonts w:eastAsia="Times New Roman"/>
                <w:color w:val="000000"/>
                <w:sz w:val="20"/>
                <w:szCs w:val="20"/>
                <w:lang w:eastAsia="es-MX"/>
              </w:rPr>
            </w:pPr>
            <w:r w:rsidRPr="00980863">
              <w:rPr>
                <w:rFonts w:eastAsia="Times New Roman"/>
                <w:color w:val="000000"/>
                <w:sz w:val="20"/>
                <w:szCs w:val="20"/>
                <w:lang w:eastAsia="es-MX"/>
              </w:rPr>
              <w:t>5,690.76</w:t>
            </w:r>
          </w:p>
        </w:tc>
      </w:tr>
    </w:tbl>
    <w:p w:rsidR="00C46FC2" w:rsidRDefault="00C46FC2" w:rsidP="00C46FC2">
      <w:pPr>
        <w:jc w:val="both"/>
        <w:rPr>
          <w:rFonts w:ascii="Arial" w:hAnsi="Arial" w:cs="Arial"/>
          <w:sz w:val="20"/>
          <w:szCs w:val="20"/>
        </w:rPr>
      </w:pPr>
    </w:p>
    <w:p w:rsidR="00586A6F" w:rsidRDefault="00586A6F" w:rsidP="006F17F0">
      <w:pPr>
        <w:jc w:val="both"/>
        <w:rPr>
          <w:rFonts w:ascii="Arial" w:hAnsi="Arial" w:cs="Arial"/>
          <w:sz w:val="20"/>
          <w:szCs w:val="20"/>
        </w:rPr>
      </w:pPr>
    </w:p>
    <w:p w:rsidR="00A6557C" w:rsidRDefault="009478A6" w:rsidP="006F17F0">
      <w:pPr>
        <w:jc w:val="both"/>
        <w:rPr>
          <w:rFonts w:ascii="Arial" w:hAnsi="Arial" w:cs="Arial"/>
          <w:b/>
          <w:sz w:val="20"/>
          <w:szCs w:val="20"/>
        </w:rPr>
      </w:pPr>
      <w:r w:rsidRPr="009478A6">
        <w:rPr>
          <w:rFonts w:ascii="Arial" w:hAnsi="Arial" w:cs="Arial"/>
          <w:sz w:val="20"/>
          <w:szCs w:val="20"/>
        </w:rPr>
        <w:t xml:space="preserve">La diferencia de efectivo y equivalentes </w:t>
      </w:r>
      <w:r>
        <w:rPr>
          <w:rFonts w:ascii="Arial" w:hAnsi="Arial" w:cs="Arial"/>
          <w:sz w:val="20"/>
          <w:szCs w:val="20"/>
        </w:rPr>
        <w:t>corresponde a los fondos fijos</w:t>
      </w:r>
      <w:r w:rsidRPr="009478A6">
        <w:rPr>
          <w:rFonts w:ascii="Arial" w:hAnsi="Arial" w:cs="Arial"/>
          <w:sz w:val="20"/>
          <w:szCs w:val="20"/>
        </w:rPr>
        <w:t xml:space="preserve"> asignados a cada una de las</w:t>
      </w:r>
      <w:r>
        <w:rPr>
          <w:rFonts w:ascii="Arial" w:hAnsi="Arial" w:cs="Arial"/>
          <w:b/>
          <w:sz w:val="20"/>
          <w:szCs w:val="20"/>
        </w:rPr>
        <w:t xml:space="preserve"> </w:t>
      </w:r>
      <w:r>
        <w:rPr>
          <w:rFonts w:ascii="Arial" w:hAnsi="Arial" w:cs="Arial"/>
          <w:sz w:val="20"/>
          <w:szCs w:val="20"/>
        </w:rPr>
        <w:t>dependencias de este municipio y es por un importe de $</w:t>
      </w:r>
      <w:r w:rsidR="00980863">
        <w:rPr>
          <w:rFonts w:ascii="Arial" w:hAnsi="Arial" w:cs="Arial"/>
          <w:sz w:val="20"/>
          <w:szCs w:val="20"/>
        </w:rPr>
        <w:t>781,378</w:t>
      </w:r>
      <w:r w:rsidR="00D64852">
        <w:rPr>
          <w:rFonts w:ascii="Arial" w:hAnsi="Arial" w:cs="Arial"/>
          <w:sz w:val="20"/>
          <w:szCs w:val="20"/>
        </w:rPr>
        <w:t>.00</w:t>
      </w:r>
      <w:r>
        <w:rPr>
          <w:rFonts w:ascii="Arial" w:hAnsi="Arial" w:cs="Arial"/>
          <w:b/>
          <w:sz w:val="20"/>
          <w:szCs w:val="20"/>
        </w:rPr>
        <w:t>.</w:t>
      </w:r>
    </w:p>
    <w:p w:rsidR="00586A6F" w:rsidRDefault="00586A6F" w:rsidP="006F17F0">
      <w:pPr>
        <w:jc w:val="both"/>
        <w:rPr>
          <w:rFonts w:ascii="Arial" w:hAnsi="Arial" w:cs="Arial"/>
          <w:b/>
          <w:sz w:val="20"/>
          <w:szCs w:val="20"/>
        </w:rPr>
      </w:pPr>
    </w:p>
    <w:p w:rsidR="00586A6F" w:rsidRDefault="00586A6F" w:rsidP="006F17F0">
      <w:pPr>
        <w:jc w:val="both"/>
        <w:rPr>
          <w:rFonts w:ascii="Arial" w:hAnsi="Arial" w:cs="Arial"/>
          <w:b/>
          <w:sz w:val="20"/>
          <w:szCs w:val="20"/>
        </w:rPr>
      </w:pPr>
    </w:p>
    <w:p w:rsidR="00586A6F" w:rsidRDefault="00586A6F" w:rsidP="006F17F0">
      <w:pPr>
        <w:jc w:val="both"/>
        <w:rPr>
          <w:rFonts w:ascii="Arial" w:hAnsi="Arial" w:cs="Arial"/>
          <w:b/>
          <w:sz w:val="20"/>
          <w:szCs w:val="20"/>
        </w:rPr>
      </w:pPr>
    </w:p>
    <w:p w:rsidR="00586A6F" w:rsidRDefault="00586A6F" w:rsidP="006F17F0">
      <w:pPr>
        <w:jc w:val="both"/>
        <w:rPr>
          <w:rFonts w:ascii="Arial" w:hAnsi="Arial" w:cs="Arial"/>
          <w:b/>
          <w:sz w:val="20"/>
          <w:szCs w:val="20"/>
        </w:rPr>
      </w:pPr>
    </w:p>
    <w:p w:rsidR="006F17F0" w:rsidRDefault="00596F3E" w:rsidP="006F17F0">
      <w:pPr>
        <w:jc w:val="both"/>
        <w:rPr>
          <w:rFonts w:ascii="Arial" w:hAnsi="Arial" w:cs="Arial"/>
          <w:b/>
          <w:sz w:val="20"/>
          <w:szCs w:val="20"/>
        </w:rPr>
      </w:pPr>
      <w:r>
        <w:rPr>
          <w:rFonts w:ascii="Arial" w:hAnsi="Arial" w:cs="Arial"/>
          <w:b/>
          <w:sz w:val="20"/>
          <w:szCs w:val="20"/>
        </w:rPr>
        <w:t>Derechos a Recibir Efectivo o Equivalentes</w:t>
      </w:r>
    </w:p>
    <w:p w:rsidR="00596F3E" w:rsidRPr="009478A6" w:rsidRDefault="00B83DE1" w:rsidP="006F17F0">
      <w:pPr>
        <w:jc w:val="both"/>
        <w:rPr>
          <w:rFonts w:ascii="Arial" w:hAnsi="Arial" w:cs="Arial"/>
          <w:sz w:val="20"/>
          <w:szCs w:val="20"/>
        </w:rPr>
      </w:pPr>
      <w:r>
        <w:rPr>
          <w:rFonts w:ascii="Arial" w:hAnsi="Arial" w:cs="Arial"/>
          <w:sz w:val="20"/>
          <w:szCs w:val="20"/>
        </w:rPr>
        <w:t>R</w:t>
      </w:r>
      <w:r w:rsidR="00596F3E" w:rsidRPr="009478A6">
        <w:rPr>
          <w:rFonts w:ascii="Arial" w:hAnsi="Arial" w:cs="Arial"/>
          <w:sz w:val="20"/>
          <w:szCs w:val="20"/>
        </w:rPr>
        <w:t>epresentan distintas cuentas deudoras</w:t>
      </w:r>
      <w:r w:rsidR="00F61ED9">
        <w:rPr>
          <w:rFonts w:ascii="Arial" w:hAnsi="Arial" w:cs="Arial"/>
          <w:sz w:val="20"/>
          <w:szCs w:val="20"/>
        </w:rPr>
        <w:t xml:space="preserve"> p</w:t>
      </w:r>
      <w:r w:rsidR="00CB72BA">
        <w:rPr>
          <w:rFonts w:ascii="Arial" w:hAnsi="Arial" w:cs="Arial"/>
          <w:sz w:val="20"/>
          <w:szCs w:val="20"/>
        </w:rPr>
        <w:t>or un importe de $103,794,805.31</w:t>
      </w:r>
      <w:r w:rsidR="00B5403A">
        <w:rPr>
          <w:rFonts w:ascii="Arial" w:hAnsi="Arial" w:cs="Arial"/>
          <w:sz w:val="20"/>
          <w:szCs w:val="20"/>
        </w:rPr>
        <w:t xml:space="preserve"> </w:t>
      </w:r>
      <w:r>
        <w:rPr>
          <w:rFonts w:ascii="Arial" w:hAnsi="Arial" w:cs="Arial"/>
          <w:sz w:val="20"/>
          <w:szCs w:val="20"/>
        </w:rPr>
        <w:t xml:space="preserve"> los cuales corresponden a deudores empleados, crédito al salario, deudores diversos y a anticipos pendientes de comprobar por funcionarios por asuntos derivad</w:t>
      </w:r>
      <w:r w:rsidR="00B43FD4">
        <w:rPr>
          <w:rFonts w:ascii="Arial" w:hAnsi="Arial" w:cs="Arial"/>
          <w:sz w:val="20"/>
          <w:szCs w:val="20"/>
        </w:rPr>
        <w:t>os a su función</w:t>
      </w:r>
      <w:r>
        <w:rPr>
          <w:rFonts w:ascii="Arial" w:hAnsi="Arial" w:cs="Arial"/>
          <w:sz w:val="20"/>
          <w:szCs w:val="20"/>
        </w:rPr>
        <w:t>.</w:t>
      </w:r>
    </w:p>
    <w:p w:rsidR="00CB72BA" w:rsidRDefault="00CB72BA" w:rsidP="006F17F0">
      <w:pPr>
        <w:jc w:val="both"/>
        <w:rPr>
          <w:rFonts w:ascii="Arial" w:hAnsi="Arial" w:cs="Arial"/>
          <w:b/>
          <w:sz w:val="20"/>
          <w:szCs w:val="20"/>
        </w:rPr>
      </w:pPr>
    </w:p>
    <w:p w:rsidR="006F17F0" w:rsidRDefault="00B83DE1" w:rsidP="006F17F0">
      <w:pPr>
        <w:jc w:val="both"/>
        <w:rPr>
          <w:rFonts w:ascii="Arial" w:hAnsi="Arial" w:cs="Arial"/>
          <w:b/>
          <w:sz w:val="20"/>
          <w:szCs w:val="20"/>
        </w:rPr>
      </w:pPr>
      <w:r>
        <w:rPr>
          <w:rFonts w:ascii="Arial" w:hAnsi="Arial" w:cs="Arial"/>
          <w:b/>
          <w:sz w:val="20"/>
          <w:szCs w:val="20"/>
        </w:rPr>
        <w:t>Almacenes</w:t>
      </w:r>
    </w:p>
    <w:p w:rsidR="00B83DE1" w:rsidRDefault="00B83DE1" w:rsidP="006F17F0">
      <w:pPr>
        <w:jc w:val="both"/>
        <w:rPr>
          <w:rFonts w:ascii="Arial" w:hAnsi="Arial" w:cs="Arial"/>
          <w:sz w:val="20"/>
          <w:szCs w:val="20"/>
        </w:rPr>
      </w:pPr>
      <w:r w:rsidRPr="00B83DE1">
        <w:rPr>
          <w:rFonts w:ascii="Arial" w:hAnsi="Arial" w:cs="Arial"/>
          <w:sz w:val="20"/>
          <w:szCs w:val="20"/>
        </w:rPr>
        <w:t>R</w:t>
      </w:r>
      <w:r>
        <w:rPr>
          <w:rFonts w:ascii="Arial" w:hAnsi="Arial" w:cs="Arial"/>
          <w:sz w:val="20"/>
          <w:szCs w:val="20"/>
        </w:rPr>
        <w:t>epresenta el total del inventario de los distintos almacenes existentes en este municipio.</w:t>
      </w:r>
    </w:p>
    <w:p w:rsidR="00A759B6" w:rsidRDefault="00A759B6" w:rsidP="006F17F0">
      <w:pPr>
        <w:jc w:val="both"/>
        <w:rPr>
          <w:rFonts w:ascii="Arial" w:hAnsi="Arial" w:cs="Arial"/>
          <w:b/>
          <w:sz w:val="20"/>
          <w:szCs w:val="20"/>
        </w:rPr>
      </w:pPr>
      <w:r>
        <w:rPr>
          <w:rFonts w:ascii="Arial" w:hAnsi="Arial" w:cs="Arial"/>
          <w:b/>
          <w:sz w:val="20"/>
          <w:szCs w:val="20"/>
        </w:rPr>
        <w:t>Activo No circulante</w:t>
      </w:r>
    </w:p>
    <w:tbl>
      <w:tblPr>
        <w:tblW w:w="10080" w:type="dxa"/>
        <w:tblInd w:w="55" w:type="dxa"/>
        <w:tblCellMar>
          <w:left w:w="70" w:type="dxa"/>
          <w:right w:w="70" w:type="dxa"/>
        </w:tblCellMar>
        <w:tblLook w:val="04A0"/>
      </w:tblPr>
      <w:tblGrid>
        <w:gridCol w:w="700"/>
        <w:gridCol w:w="6120"/>
        <w:gridCol w:w="3260"/>
      </w:tblGrid>
      <w:tr w:rsidR="00B551BA" w:rsidRPr="00B551BA" w:rsidTr="009D21C4">
        <w:trPr>
          <w:trHeight w:val="255"/>
        </w:trPr>
        <w:tc>
          <w:tcPr>
            <w:tcW w:w="68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51BA" w:rsidRPr="00B551BA" w:rsidRDefault="00B551BA" w:rsidP="00B551BA">
            <w:pPr>
              <w:spacing w:after="0" w:line="240" w:lineRule="auto"/>
              <w:rPr>
                <w:rFonts w:eastAsia="Times New Roman"/>
                <w:b/>
                <w:bCs/>
                <w:color w:val="000000"/>
                <w:sz w:val="20"/>
                <w:szCs w:val="20"/>
                <w:lang w:eastAsia="es-MX"/>
              </w:rPr>
            </w:pPr>
            <w:r w:rsidRPr="00B551BA">
              <w:rPr>
                <w:rFonts w:eastAsia="Times New Roman"/>
                <w:b/>
                <w:bCs/>
                <w:color w:val="000000"/>
                <w:sz w:val="20"/>
                <w:szCs w:val="20"/>
                <w:lang w:eastAsia="es-MX"/>
              </w:rPr>
              <w:t>BIENES INMUEBLES, INFRAESTRUCTURA Y CONSTRUCCIONES EN PROCESO</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b/>
                <w:bCs/>
                <w:color w:val="000000"/>
                <w:sz w:val="20"/>
                <w:szCs w:val="20"/>
                <w:lang w:eastAsia="es-MX"/>
              </w:rPr>
            </w:pPr>
            <w:r w:rsidRPr="00B551BA">
              <w:rPr>
                <w:rFonts w:eastAsia="Times New Roman"/>
                <w:b/>
                <w:bCs/>
                <w:color w:val="000000"/>
                <w:sz w:val="20"/>
                <w:szCs w:val="20"/>
                <w:lang w:eastAsia="es-MX"/>
              </w:rPr>
              <w:t>4,488,248,841.13</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68111</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RESERVAS TERRITORIALES URBANAS</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2,553,682,168.49</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68112</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TERRENOS</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276,304,650.03</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68113</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EDIFICIOS Y LOCALES</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1,658,262,022.61</w:t>
            </w:r>
          </w:p>
        </w:tc>
      </w:tr>
      <w:tr w:rsidR="00B551BA" w:rsidRPr="00B551BA" w:rsidTr="009D21C4">
        <w:trPr>
          <w:trHeight w:val="255"/>
        </w:trPr>
        <w:tc>
          <w:tcPr>
            <w:tcW w:w="68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551BA" w:rsidRPr="00B551BA" w:rsidRDefault="00B551BA" w:rsidP="00B551BA">
            <w:pPr>
              <w:spacing w:after="0" w:line="240" w:lineRule="auto"/>
              <w:rPr>
                <w:rFonts w:eastAsia="Times New Roman"/>
                <w:b/>
                <w:bCs/>
                <w:color w:val="000000"/>
                <w:sz w:val="20"/>
                <w:szCs w:val="20"/>
                <w:lang w:eastAsia="es-MX"/>
              </w:rPr>
            </w:pPr>
            <w:r w:rsidRPr="00B551BA">
              <w:rPr>
                <w:rFonts w:eastAsia="Times New Roman"/>
                <w:b/>
                <w:bCs/>
                <w:color w:val="000000"/>
                <w:sz w:val="20"/>
                <w:szCs w:val="20"/>
                <w:lang w:eastAsia="es-MX"/>
              </w:rPr>
              <w:t xml:space="preserve">BIENES MUEBLES </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b/>
                <w:bCs/>
                <w:color w:val="000000"/>
                <w:sz w:val="20"/>
                <w:szCs w:val="20"/>
                <w:lang w:eastAsia="es-MX"/>
              </w:rPr>
            </w:pPr>
            <w:r w:rsidRPr="00B551BA">
              <w:rPr>
                <w:rFonts w:eastAsia="Times New Roman"/>
                <w:b/>
                <w:bCs/>
                <w:color w:val="000000"/>
                <w:sz w:val="20"/>
                <w:szCs w:val="20"/>
                <w:lang w:eastAsia="es-MX"/>
              </w:rPr>
              <w:t>967,407,688.21</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68211</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MOBILIARIO Y EQUIPO DE OFICINA</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29,000,810.99</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68212</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MOBILIARIO Y EQUIPO EDUCACIONAL Y RECREATIVO</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5,650,907.14</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68213</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BIENES ARTISTICOS Y CULTURALES</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3,459.00</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68214</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EQUIPO DE INGENIERIA Y DIBUJO</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3,240,576.85</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68311</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EQUIPO DE COMPUTO</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68,585,607.25</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68351</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EQUIPOS DE COMUNICACIONES</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66,492,026.93</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68411</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MAQUINARIA Y EQUIPO GENERAL</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3,775,454.16</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68412</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MAQUINARIA Y EQUIPO DE CONSTRUCCION Y MANTENIMIENTO</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1,353,436.90</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68413</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MAQUINARIA Y EQUIPO ELECTRICO</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1,007,893.99</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68414</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EQUIPO DE SEGURIDAD Y SEÑALAMIENTO</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401,811.26</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68511</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VEHICULOS Y EQUIPO TERRESTRE</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22,389,273.12</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68512</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EQUIPO AUXILIAR DE TRANSPORTE</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648,578.09</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68531</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VEHICULOS Y EQUIPO TERRESTRE PARA SEGURIDAD PUBLICA</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538,670,676.80</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68533</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EQUIPO DE TRANSPORTE PARA OBRAS Y SERVICIOS PUBLICOS</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63,545,736.60</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68534</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EQUIPO Y ACCESORIOS PARA VEHICULOS DE SEGURIDAD PUBLICA</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2,624,350.29</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68611</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EQUIPO E INSTRUMENTAL MEDICO</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31,945,876.93</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68711</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HERRAMIENTAS Y REFACCIONES MAYORES</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11,715,257.85</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68811</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EQUIPO DE POLICIA</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115,441,605.11</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68812</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EQUIPO DE BOMBEROS Y RESCATE</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728,748.95</w:t>
            </w:r>
          </w:p>
        </w:tc>
      </w:tr>
      <w:tr w:rsidR="00B551BA" w:rsidRPr="00B551BA"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68814</w:t>
            </w:r>
          </w:p>
        </w:tc>
        <w:tc>
          <w:tcPr>
            <w:tcW w:w="612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rPr>
                <w:rFonts w:eastAsia="Times New Roman"/>
                <w:color w:val="000000"/>
                <w:sz w:val="20"/>
                <w:szCs w:val="20"/>
                <w:lang w:eastAsia="es-MX"/>
              </w:rPr>
            </w:pPr>
            <w:r w:rsidRPr="00B551BA">
              <w:rPr>
                <w:rFonts w:eastAsia="Times New Roman"/>
                <w:color w:val="000000"/>
                <w:sz w:val="20"/>
                <w:szCs w:val="20"/>
                <w:lang w:eastAsia="es-MX"/>
              </w:rPr>
              <w:t>ACTIVO BIOLOGICO</w:t>
            </w:r>
          </w:p>
        </w:tc>
        <w:tc>
          <w:tcPr>
            <w:tcW w:w="3260" w:type="dxa"/>
            <w:tcBorders>
              <w:top w:val="nil"/>
              <w:left w:val="nil"/>
              <w:bottom w:val="single" w:sz="4" w:space="0" w:color="auto"/>
              <w:right w:val="single" w:sz="4" w:space="0" w:color="auto"/>
            </w:tcBorders>
            <w:shd w:val="clear" w:color="auto" w:fill="auto"/>
            <w:vAlign w:val="bottom"/>
            <w:hideMark/>
          </w:tcPr>
          <w:p w:rsidR="00B551BA" w:rsidRPr="00B551BA" w:rsidRDefault="00B551BA" w:rsidP="00B551BA">
            <w:pPr>
              <w:spacing w:after="0" w:line="240" w:lineRule="auto"/>
              <w:jc w:val="right"/>
              <w:rPr>
                <w:rFonts w:eastAsia="Times New Roman"/>
                <w:color w:val="000000"/>
                <w:sz w:val="20"/>
                <w:szCs w:val="20"/>
                <w:lang w:eastAsia="es-MX"/>
              </w:rPr>
            </w:pPr>
            <w:r w:rsidRPr="00B551BA">
              <w:rPr>
                <w:rFonts w:eastAsia="Times New Roman"/>
                <w:color w:val="000000"/>
                <w:sz w:val="20"/>
                <w:szCs w:val="20"/>
                <w:lang w:eastAsia="es-MX"/>
              </w:rPr>
              <w:t>185,600.00</w:t>
            </w:r>
          </w:p>
        </w:tc>
      </w:tr>
    </w:tbl>
    <w:p w:rsidR="00BA5ACD" w:rsidRDefault="00BA5ACD" w:rsidP="006F17F0">
      <w:pPr>
        <w:jc w:val="both"/>
        <w:rPr>
          <w:rFonts w:ascii="Arial" w:hAnsi="Arial" w:cs="Arial"/>
          <w:b/>
          <w:sz w:val="20"/>
          <w:szCs w:val="20"/>
        </w:rPr>
      </w:pPr>
    </w:p>
    <w:p w:rsidR="00CB2506" w:rsidRDefault="00CB2506" w:rsidP="006F17F0">
      <w:pPr>
        <w:jc w:val="both"/>
        <w:rPr>
          <w:rFonts w:ascii="Arial" w:hAnsi="Arial" w:cs="Arial"/>
          <w:b/>
          <w:sz w:val="20"/>
          <w:szCs w:val="20"/>
        </w:rPr>
      </w:pPr>
    </w:p>
    <w:p w:rsidR="00586A6F" w:rsidRDefault="00586A6F" w:rsidP="006F17F0">
      <w:pPr>
        <w:jc w:val="both"/>
        <w:rPr>
          <w:rFonts w:ascii="Arial" w:hAnsi="Arial" w:cs="Arial"/>
          <w:b/>
          <w:sz w:val="20"/>
          <w:szCs w:val="20"/>
        </w:rPr>
      </w:pPr>
    </w:p>
    <w:p w:rsidR="00586A6F" w:rsidRDefault="00586A6F" w:rsidP="006F17F0">
      <w:pPr>
        <w:jc w:val="both"/>
        <w:rPr>
          <w:rFonts w:ascii="Arial" w:hAnsi="Arial" w:cs="Arial"/>
          <w:b/>
          <w:sz w:val="20"/>
          <w:szCs w:val="20"/>
        </w:rPr>
      </w:pPr>
    </w:p>
    <w:p w:rsidR="00586A6F" w:rsidRDefault="00586A6F" w:rsidP="006F17F0">
      <w:pPr>
        <w:jc w:val="both"/>
        <w:rPr>
          <w:rFonts w:ascii="Arial" w:hAnsi="Arial" w:cs="Arial"/>
          <w:b/>
          <w:sz w:val="20"/>
          <w:szCs w:val="20"/>
        </w:rPr>
      </w:pPr>
    </w:p>
    <w:p w:rsidR="00586A6F" w:rsidRDefault="00586A6F" w:rsidP="006F17F0">
      <w:pPr>
        <w:jc w:val="both"/>
        <w:rPr>
          <w:rFonts w:ascii="Arial" w:hAnsi="Arial" w:cs="Arial"/>
          <w:b/>
          <w:sz w:val="20"/>
          <w:szCs w:val="20"/>
        </w:rPr>
      </w:pPr>
    </w:p>
    <w:p w:rsidR="00586A6F" w:rsidRDefault="00586A6F" w:rsidP="006F17F0">
      <w:pPr>
        <w:jc w:val="both"/>
        <w:rPr>
          <w:rFonts w:ascii="Arial" w:hAnsi="Arial" w:cs="Arial"/>
          <w:b/>
          <w:sz w:val="20"/>
          <w:szCs w:val="20"/>
        </w:rPr>
      </w:pPr>
    </w:p>
    <w:p w:rsidR="00586A6F" w:rsidRDefault="00586A6F" w:rsidP="006F17F0">
      <w:pPr>
        <w:jc w:val="both"/>
        <w:rPr>
          <w:rFonts w:ascii="Arial" w:hAnsi="Arial" w:cs="Arial"/>
          <w:b/>
          <w:sz w:val="20"/>
          <w:szCs w:val="20"/>
        </w:rPr>
      </w:pPr>
    </w:p>
    <w:p w:rsidR="00012EDB" w:rsidRDefault="00237734" w:rsidP="006F17F0">
      <w:pPr>
        <w:jc w:val="both"/>
        <w:rPr>
          <w:rFonts w:ascii="Arial" w:hAnsi="Arial" w:cs="Arial"/>
          <w:b/>
          <w:sz w:val="20"/>
          <w:szCs w:val="20"/>
        </w:rPr>
      </w:pPr>
      <w:r>
        <w:rPr>
          <w:rFonts w:ascii="Arial" w:hAnsi="Arial" w:cs="Arial"/>
          <w:b/>
          <w:sz w:val="20"/>
          <w:szCs w:val="20"/>
        </w:rPr>
        <w:t>Pasivo</w:t>
      </w:r>
    </w:p>
    <w:p w:rsidR="0007389F" w:rsidRDefault="004B7A09" w:rsidP="006F17F0">
      <w:pPr>
        <w:jc w:val="both"/>
        <w:rPr>
          <w:rFonts w:ascii="Arial" w:hAnsi="Arial" w:cs="Arial"/>
          <w:b/>
          <w:sz w:val="20"/>
          <w:szCs w:val="20"/>
        </w:rPr>
      </w:pPr>
      <w:r>
        <w:rPr>
          <w:rFonts w:ascii="Arial" w:hAnsi="Arial" w:cs="Arial"/>
          <w:b/>
          <w:sz w:val="20"/>
          <w:szCs w:val="20"/>
        </w:rPr>
        <w:t>Pasivo</w:t>
      </w:r>
      <w:r w:rsidR="0007389F">
        <w:rPr>
          <w:rFonts w:ascii="Arial" w:hAnsi="Arial" w:cs="Arial"/>
          <w:b/>
          <w:sz w:val="20"/>
          <w:szCs w:val="20"/>
        </w:rPr>
        <w:t xml:space="preserve"> Circulante</w:t>
      </w:r>
    </w:p>
    <w:p w:rsidR="003D531A" w:rsidRDefault="00012EDB" w:rsidP="006F17F0">
      <w:pPr>
        <w:jc w:val="both"/>
        <w:rPr>
          <w:rFonts w:ascii="Arial" w:hAnsi="Arial" w:cs="Arial"/>
          <w:b/>
          <w:sz w:val="20"/>
          <w:szCs w:val="20"/>
        </w:rPr>
      </w:pPr>
      <w:r>
        <w:rPr>
          <w:rFonts w:ascii="Arial" w:hAnsi="Arial" w:cs="Arial"/>
          <w:b/>
          <w:sz w:val="20"/>
          <w:szCs w:val="20"/>
        </w:rPr>
        <w:t>Cuentas por pagar a Corto Plazo</w:t>
      </w:r>
    </w:p>
    <w:p w:rsidR="00012EDB" w:rsidRDefault="003D531A" w:rsidP="006F17F0">
      <w:pPr>
        <w:jc w:val="both"/>
        <w:rPr>
          <w:rFonts w:ascii="Arial" w:hAnsi="Arial" w:cs="Arial"/>
          <w:sz w:val="20"/>
          <w:szCs w:val="20"/>
        </w:rPr>
      </w:pPr>
      <w:r>
        <w:rPr>
          <w:rFonts w:ascii="Arial" w:hAnsi="Arial" w:cs="Arial"/>
          <w:sz w:val="20"/>
          <w:szCs w:val="20"/>
        </w:rPr>
        <w:t>C</w:t>
      </w:r>
      <w:r w:rsidR="00012EDB">
        <w:rPr>
          <w:rFonts w:ascii="Arial" w:hAnsi="Arial" w:cs="Arial"/>
          <w:sz w:val="20"/>
          <w:szCs w:val="20"/>
        </w:rPr>
        <w:t>uentas por pagar y los documentos por pagar</w:t>
      </w:r>
      <w:r>
        <w:rPr>
          <w:rFonts w:ascii="Arial" w:hAnsi="Arial" w:cs="Arial"/>
          <w:sz w:val="20"/>
          <w:szCs w:val="20"/>
        </w:rPr>
        <w:t>:</w:t>
      </w:r>
    </w:p>
    <w:p w:rsidR="001B2418" w:rsidRDefault="001B2418" w:rsidP="006F17F0">
      <w:pPr>
        <w:jc w:val="both"/>
        <w:rPr>
          <w:rFonts w:ascii="Arial" w:hAnsi="Arial" w:cs="Arial"/>
          <w:b/>
          <w:sz w:val="20"/>
          <w:szCs w:val="20"/>
        </w:rPr>
      </w:pPr>
    </w:p>
    <w:tbl>
      <w:tblPr>
        <w:tblW w:w="10080" w:type="dxa"/>
        <w:tblInd w:w="55" w:type="dxa"/>
        <w:tblCellMar>
          <w:left w:w="70" w:type="dxa"/>
          <w:right w:w="70" w:type="dxa"/>
        </w:tblCellMar>
        <w:tblLook w:val="04A0"/>
      </w:tblPr>
      <w:tblGrid>
        <w:gridCol w:w="700"/>
        <w:gridCol w:w="6120"/>
        <w:gridCol w:w="3260"/>
      </w:tblGrid>
      <w:tr w:rsidR="009D21C4" w:rsidRPr="009D21C4" w:rsidTr="009D21C4">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1C4" w:rsidRPr="009D21C4" w:rsidRDefault="009D21C4" w:rsidP="009D21C4">
            <w:pPr>
              <w:spacing w:after="0" w:line="240" w:lineRule="auto"/>
              <w:rPr>
                <w:rFonts w:eastAsia="Times New Roman"/>
                <w:b/>
                <w:bCs/>
                <w:color w:val="000000"/>
                <w:sz w:val="20"/>
                <w:szCs w:val="20"/>
                <w:lang w:eastAsia="es-MX"/>
              </w:rPr>
            </w:pPr>
            <w:r w:rsidRPr="009D21C4">
              <w:rPr>
                <w:rFonts w:eastAsia="Times New Roman"/>
                <w:b/>
                <w:bCs/>
                <w:color w:val="000000"/>
                <w:sz w:val="20"/>
                <w:szCs w:val="20"/>
                <w:lang w:eastAsia="es-MX"/>
              </w:rPr>
              <w:t xml:space="preserve">SERVICIOS PERSONALES POR PAGAR A CORTO PLAZO </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D21C4" w:rsidRPr="009D21C4" w:rsidRDefault="009D21C4" w:rsidP="009D21C4">
            <w:pPr>
              <w:spacing w:after="0" w:line="240" w:lineRule="auto"/>
              <w:jc w:val="right"/>
              <w:rPr>
                <w:rFonts w:eastAsia="Times New Roman"/>
                <w:b/>
                <w:bCs/>
                <w:color w:val="000000"/>
                <w:sz w:val="20"/>
                <w:szCs w:val="20"/>
                <w:lang w:eastAsia="es-MX"/>
              </w:rPr>
            </w:pPr>
            <w:r w:rsidRPr="009D21C4">
              <w:rPr>
                <w:rFonts w:eastAsia="Times New Roman"/>
                <w:b/>
                <w:bCs/>
                <w:color w:val="000000"/>
                <w:sz w:val="20"/>
                <w:szCs w:val="20"/>
                <w:lang w:eastAsia="es-MX"/>
              </w:rPr>
              <w:t>-6,331,374.44</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22171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SUELDOS Y PRESTACIONES POR PAGAR</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-6,331,374.44</w:t>
            </w:r>
          </w:p>
        </w:tc>
      </w:tr>
      <w:tr w:rsidR="009D21C4" w:rsidRPr="009D21C4" w:rsidTr="009D21C4">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1C4" w:rsidRPr="009D21C4" w:rsidRDefault="009D21C4" w:rsidP="009D21C4">
            <w:pPr>
              <w:spacing w:after="0" w:line="240" w:lineRule="auto"/>
              <w:rPr>
                <w:rFonts w:eastAsia="Times New Roman"/>
                <w:b/>
                <w:bCs/>
                <w:color w:val="000000"/>
                <w:sz w:val="20"/>
                <w:szCs w:val="20"/>
                <w:lang w:eastAsia="es-MX"/>
              </w:rPr>
            </w:pPr>
            <w:r w:rsidRPr="009D21C4">
              <w:rPr>
                <w:rFonts w:eastAsia="Times New Roman"/>
                <w:b/>
                <w:bCs/>
                <w:color w:val="000000"/>
                <w:sz w:val="20"/>
                <w:szCs w:val="20"/>
                <w:lang w:eastAsia="es-MX"/>
              </w:rPr>
              <w:t>PROVEEDORES POR PAGAR A CORTO PLAZO</w:t>
            </w:r>
          </w:p>
        </w:tc>
        <w:tc>
          <w:tcPr>
            <w:tcW w:w="3260" w:type="dxa"/>
            <w:tcBorders>
              <w:top w:val="nil"/>
              <w:left w:val="nil"/>
              <w:bottom w:val="single" w:sz="4" w:space="0" w:color="auto"/>
              <w:right w:val="single" w:sz="4" w:space="0" w:color="auto"/>
            </w:tcBorders>
            <w:shd w:val="clear" w:color="auto" w:fill="auto"/>
            <w:noWrap/>
            <w:vAlign w:val="bottom"/>
            <w:hideMark/>
          </w:tcPr>
          <w:p w:rsidR="009D21C4" w:rsidRPr="009D21C4" w:rsidRDefault="009D21C4" w:rsidP="009D21C4">
            <w:pPr>
              <w:spacing w:after="0" w:line="240" w:lineRule="auto"/>
              <w:jc w:val="right"/>
              <w:rPr>
                <w:rFonts w:eastAsia="Times New Roman"/>
                <w:b/>
                <w:bCs/>
                <w:color w:val="000000"/>
                <w:sz w:val="20"/>
                <w:szCs w:val="20"/>
                <w:lang w:eastAsia="es-MX"/>
              </w:rPr>
            </w:pPr>
            <w:r w:rsidRPr="009D21C4">
              <w:rPr>
                <w:rFonts w:eastAsia="Times New Roman"/>
                <w:b/>
                <w:bCs/>
                <w:color w:val="000000"/>
                <w:sz w:val="20"/>
                <w:szCs w:val="20"/>
                <w:lang w:eastAsia="es-MX"/>
              </w:rPr>
              <w:t>-14,567,404.00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22322</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ESTANCIA MONTESSORI CENTROS COMUNITARIOS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-6,300.00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22657</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GASTO CORRIENTE 2017</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-3,869,953.70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22697</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ADMINISTRACION 2016-2018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-3,079,690.16</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22705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GASTO CORRIENTE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-7,611,460.14</w:t>
            </w:r>
          </w:p>
        </w:tc>
      </w:tr>
      <w:tr w:rsidR="009D21C4" w:rsidRPr="009D21C4" w:rsidTr="009D21C4">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1C4" w:rsidRPr="009D21C4" w:rsidRDefault="009D21C4" w:rsidP="009D21C4">
            <w:pPr>
              <w:spacing w:after="0" w:line="240" w:lineRule="auto"/>
              <w:rPr>
                <w:rFonts w:eastAsia="Times New Roman"/>
                <w:b/>
                <w:bCs/>
                <w:color w:val="000000"/>
                <w:sz w:val="20"/>
                <w:szCs w:val="20"/>
                <w:lang w:eastAsia="es-MX"/>
              </w:rPr>
            </w:pPr>
            <w:r w:rsidRPr="009D21C4">
              <w:rPr>
                <w:rFonts w:eastAsia="Times New Roman"/>
                <w:b/>
                <w:bCs/>
                <w:color w:val="000000"/>
                <w:sz w:val="20"/>
                <w:szCs w:val="20"/>
                <w:lang w:eastAsia="es-MX"/>
              </w:rPr>
              <w:t xml:space="preserve">CONTRATISTAS POR OBRAS PUBLICAS POR PAGAR A CORTO PLAZO </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b/>
                <w:bCs/>
                <w:color w:val="000000"/>
                <w:sz w:val="20"/>
                <w:szCs w:val="20"/>
                <w:lang w:eastAsia="es-MX"/>
              </w:rPr>
            </w:pPr>
            <w:r w:rsidRPr="009D21C4">
              <w:rPr>
                <w:rFonts w:eastAsia="Times New Roman"/>
                <w:b/>
                <w:bCs/>
                <w:color w:val="000000"/>
                <w:sz w:val="20"/>
                <w:szCs w:val="20"/>
                <w:lang w:eastAsia="es-MX"/>
              </w:rPr>
              <w:t>-48,320,917.99</w:t>
            </w:r>
          </w:p>
        </w:tc>
      </w:tr>
      <w:tr w:rsidR="009D21C4" w:rsidRPr="009D21C4" w:rsidTr="009D21C4">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22358</w:t>
            </w:r>
          </w:p>
        </w:tc>
        <w:tc>
          <w:tcPr>
            <w:tcW w:w="612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OBRAS NO EJECUTADAS</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-4,044,767.65</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22366</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ATRASO DE OBRA</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-1,103,600.91</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22658</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INVERSION MUNICIPAL 2017</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-1,222,619.75</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22659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FORTALECE 2017</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-4,110,585.66</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22661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IMPUESTO ESTATAL 2017</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-1,316,169.17</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22667</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PREP 2017</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-0.31</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22668</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MUNICIPAL CENTRO HISTORICO 2017</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-733,908.46</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22706</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FORTASEG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-16,260.40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22707</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FONDO MINERO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-714,395.15</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22708</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PROGRAMA REGIONAL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-999,614.64</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22709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FISM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-3,778,475.93</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22710</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RENDIMIENTOS FISM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-13.89</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22711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FORTAMUN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-435,600.00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22712</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FORTAMUN 2016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0.02</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22713</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FORTAMUN 2012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-18,560.00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22718</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FORTAMUN 2013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-0.01</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22719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FORTAMUN 2014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0.01</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22720</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INVERSION MUNICIPAL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-2,186,038.40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22721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IMPUESTO ESTATAL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-20,589,784.22</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22722</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IMPUESTO ESTATAL 2017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-2,680,280.14</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22724</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FISM 2016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-1,968,097.62</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22725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FISM 2017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-2,014,532.74</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22726</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PASIVO CENTRO HISTORICO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-387,205.77</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22728</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INTERESES FORTAFIN 2018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-407.2</w:t>
            </w:r>
          </w:p>
        </w:tc>
      </w:tr>
      <w:tr w:rsidR="009D21C4" w:rsidRPr="009D21C4" w:rsidTr="009D21C4">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1C4" w:rsidRPr="009D21C4" w:rsidRDefault="009D21C4" w:rsidP="009D21C4">
            <w:pPr>
              <w:spacing w:after="0" w:line="240" w:lineRule="auto"/>
              <w:rPr>
                <w:rFonts w:eastAsia="Times New Roman"/>
                <w:b/>
                <w:bCs/>
                <w:color w:val="000000"/>
                <w:sz w:val="20"/>
                <w:szCs w:val="20"/>
                <w:lang w:eastAsia="es-MX"/>
              </w:rPr>
            </w:pPr>
            <w:r w:rsidRPr="009D21C4">
              <w:rPr>
                <w:rFonts w:eastAsia="Times New Roman"/>
                <w:b/>
                <w:bCs/>
                <w:color w:val="000000"/>
                <w:sz w:val="20"/>
                <w:szCs w:val="20"/>
                <w:lang w:eastAsia="es-MX"/>
              </w:rPr>
              <w:t xml:space="preserve">TRANSFERENCIAS OTORGADAS POR PAGAR A CORTO PLAZO </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b/>
                <w:bCs/>
                <w:color w:val="000000"/>
                <w:sz w:val="20"/>
                <w:szCs w:val="20"/>
                <w:lang w:eastAsia="es-MX"/>
              </w:rPr>
            </w:pPr>
            <w:r w:rsidRPr="009D21C4">
              <w:rPr>
                <w:rFonts w:eastAsia="Times New Roman"/>
                <w:b/>
                <w:bCs/>
                <w:color w:val="000000"/>
                <w:sz w:val="20"/>
                <w:szCs w:val="20"/>
                <w:lang w:eastAsia="es-MX"/>
              </w:rPr>
              <w:t>-28,628,641.85</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22116</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COL. 9 DE SEPTIEMBRE (ROSA EMMA GRADO)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-7,451.28</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22123</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HOSPEDAJE-ESTACIONAMIENTOS MPALES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-6,693,713.82</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22135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COL. EL GRANJERO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-4,870.00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22149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GRANJAS DE CHAPULTEPEC FCO. YEPO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-590,955.11</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22151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REMATE DE VEHICULOS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-2,631,067.00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22165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COL. LUIS OLAGUE -FAM. OLAGUE ARMENDARIZ</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-19,741.60</w:t>
            </w:r>
          </w:p>
        </w:tc>
      </w:tr>
      <w:tr w:rsidR="009D21C4" w:rsidRPr="009D21C4" w:rsidTr="007A7859">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22179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AMP. 1 FELIPE ANGELES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-10,200.00</w:t>
            </w:r>
          </w:p>
        </w:tc>
      </w:tr>
      <w:tr w:rsidR="009D21C4" w:rsidRPr="009D21C4" w:rsidTr="007A7859">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lastRenderedPageBreak/>
              <w:t>22208</w:t>
            </w:r>
          </w:p>
        </w:tc>
        <w:tc>
          <w:tcPr>
            <w:tcW w:w="612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LA JOYA -TERESA DE LEON DE LA CRUZ</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-2,800.00</w:t>
            </w:r>
          </w:p>
        </w:tc>
      </w:tr>
      <w:tr w:rsidR="009D21C4" w:rsidRPr="009D21C4" w:rsidTr="00586A6F">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22210</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COL. MEDANOS (GREGORIO MIRANDA A. Y ARGELIA ALONSO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-9,439.04</w:t>
            </w:r>
          </w:p>
        </w:tc>
      </w:tr>
      <w:tr w:rsidR="009D21C4" w:rsidRPr="009D21C4" w:rsidTr="00586A6F">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22234</w:t>
            </w:r>
          </w:p>
        </w:tc>
        <w:tc>
          <w:tcPr>
            <w:tcW w:w="612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ARRENDAMIENTO ALBERCA PARQUE CENTRAL</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-1,160,098.15</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22263</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ADICION CAMPESTRE VIRREYES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-219,788.74</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22281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PERITAJES Y AVALUOS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-78,251.51</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22325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COL. LUIS DONALDO COLOSIO (FERNANDO VILLARREAL HDZ. E IRMA APODACA RUBIO)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-8,808.00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22334</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VENTA DE VEHICULOS CHATARRA</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-3,192,461.60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22489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COLONIA PABLO GOMEZ (TIJERINA V. EUGENIA)</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-123,975.00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22508</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COLONIA BARRIO NUEVO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-18,125.30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22572</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COL. KILOMETRO 28</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-13,331.00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22575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DIR. DE LIMPIA DAÑOS A LA INFRAEST. URBANA</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-11,600.00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22576</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APORTACION VOLUNTARIA INFRAEST. URBANA ALUMBRADO PUB.</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-253,100.00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22604</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CHEQUES CANCELADOS AHORRO SINDICALIZADOS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-2,273,966.90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22605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COBRO IMPUESTO PREDIAL GOB. DEL ESTADO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-174,428.87</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22675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COL. PLAZUELA DE ACUÑA LOTES 47 Y 48 (PEREZ ORTEGA N.)</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-50,818.00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22676</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1RO. DE MAYO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-77,433.70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22679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SIMON RODRIGUEZ(COLONO)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-43,175.38</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22832</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COLEGIO ARQUITECTOS CD. JUAREZ A.C.</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-612,123.73</w:t>
            </w:r>
          </w:p>
        </w:tc>
      </w:tr>
      <w:tr w:rsidR="009D21C4" w:rsidRPr="009D21C4" w:rsidTr="009D21C4">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22833</w:t>
            </w:r>
          </w:p>
        </w:tc>
        <w:tc>
          <w:tcPr>
            <w:tcW w:w="612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COLEGIO DE INGENIEROS CIVILES DE CD. JUAREZ</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-1,158,846.37</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22834</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ASOCIACION DE COLEGIO DE ING. Y ARQ. CD. JUAREZ</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-280,998.65</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22940</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CAMINOS Y PUENTES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-6,444,158.07</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22951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VEHICULOS PATRIMONIALES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-1,858,471.68</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22969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ARRASTRE OMEJ</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-586,304.12</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22971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AMP. LADRILLERA DE JUAREZ</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-3,212.00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22973</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CREDITOS MEJ. VIVIENDA 2005</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-14,927.23</w:t>
            </w:r>
          </w:p>
        </w:tc>
      </w:tr>
      <w:tr w:rsidR="009D21C4" w:rsidRPr="009D21C4" w:rsidTr="009D21C4">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1C4" w:rsidRPr="009D21C4" w:rsidRDefault="009D21C4" w:rsidP="009D21C4">
            <w:pPr>
              <w:spacing w:after="0" w:line="240" w:lineRule="auto"/>
              <w:rPr>
                <w:rFonts w:eastAsia="Times New Roman"/>
                <w:b/>
                <w:bCs/>
                <w:color w:val="000000"/>
                <w:sz w:val="20"/>
                <w:szCs w:val="20"/>
                <w:lang w:eastAsia="es-MX"/>
              </w:rPr>
            </w:pPr>
            <w:r w:rsidRPr="009D21C4">
              <w:rPr>
                <w:rFonts w:eastAsia="Times New Roman"/>
                <w:b/>
                <w:bCs/>
                <w:color w:val="000000"/>
                <w:sz w:val="20"/>
                <w:szCs w:val="20"/>
                <w:lang w:eastAsia="es-MX"/>
              </w:rPr>
              <w:t xml:space="preserve">RETENCIONES Y CONTRIBUCIONES POR PAGAR A CORTO PLAZO </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b/>
                <w:bCs/>
                <w:color w:val="000000"/>
                <w:sz w:val="20"/>
                <w:szCs w:val="20"/>
                <w:lang w:eastAsia="es-MX"/>
              </w:rPr>
            </w:pPr>
            <w:r w:rsidRPr="009D21C4">
              <w:rPr>
                <w:rFonts w:eastAsia="Times New Roman"/>
                <w:b/>
                <w:bCs/>
                <w:color w:val="000000"/>
                <w:sz w:val="20"/>
                <w:szCs w:val="20"/>
                <w:lang w:eastAsia="es-MX"/>
              </w:rPr>
              <w:t>-67,162,324.03</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22101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ISR RETENCION SALARIO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-15,092,893.42</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22102</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CAJA DE AHORRO SINDICATO (S.U.T.M.)</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-4,733,522.31</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22103</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PRESTAMO CAJA DE AHORRO SINDICATO (S.U.T.M.)</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-1,774,098.18</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22108</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ISR RETENCION SERVICIOS PROFESIONALES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-58,179.40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22110</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CREDITO FONACOT</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-843,981.58</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22111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SIND. DE TRAB. DEL MPIO. DE CD JUAREZ</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-1,151,586.84</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22112</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AHORRO SINDICATO RASTRO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-68,194.96</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22113</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IMPULSORA PROMOBIEN S.A. (FAMSA)</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-2,657,918.32</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22115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CAJA DE AHORRO MATANCEROS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-110,020.38</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22117</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COMISION NACIONAL DE LA VIVIENDA</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-650,627.00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22119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CAMARA DE LA IND DE LA CONSTRUCCION</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-548,317.10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22140</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CUOTA SINDICAL RASTRO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-57,140.14</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22183</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CUOTA JUBILADOS Y PENSIONADOS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-657,799.47</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22204</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REP. VEHICULOS SEG. PUBLICA</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-459,517.36</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22211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SEGUROS ARGOS S.A. DE C.V. (SEGURO DE VIDA)</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-3,234,367.59</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22259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COMERCIAL ROGA</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-499,822.05</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22290</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RETENCIONES IMSS RASTRO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-298,768.90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22310</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CREDIAMIGO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-50,393.86</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22319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HAZ DEPORTE POR TRES PESOS DIARIOS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-1,379,331.10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22344</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DESCUENTO PREDIAL A EMPLEADOS MPALES.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-179,801.82</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22395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COMERCIAL COMERNOVA</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-111,063.80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22460</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RETENCION POR ARRENDAMIENTO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-5,034.87</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22514</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SERVICIO MEDICO SUBROGADO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-4,158,555.67</w:t>
            </w:r>
          </w:p>
        </w:tc>
      </w:tr>
      <w:tr w:rsidR="009D21C4" w:rsidRPr="009D21C4" w:rsidTr="007A7859">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22516</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IVA COBRADO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-52,668.45</w:t>
            </w:r>
          </w:p>
        </w:tc>
      </w:tr>
      <w:tr w:rsidR="009D21C4" w:rsidRPr="009D21C4" w:rsidTr="007A7859">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lastRenderedPageBreak/>
              <w:t>22577</w:t>
            </w:r>
          </w:p>
        </w:tc>
        <w:tc>
          <w:tcPr>
            <w:tcW w:w="612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DAÑOS A INSTALACIONES MUNICIPALES</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-2,300.00</w:t>
            </w:r>
          </w:p>
        </w:tc>
      </w:tr>
      <w:tr w:rsidR="009D21C4" w:rsidRPr="009D21C4" w:rsidTr="00586A6F">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22579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21RETENCION ASOCIACION DE JUBILADOS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-3,604,000.00</w:t>
            </w:r>
          </w:p>
        </w:tc>
      </w:tr>
      <w:tr w:rsidR="009D21C4" w:rsidRPr="009D21C4" w:rsidTr="00586A6F">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22590</w:t>
            </w:r>
          </w:p>
        </w:tc>
        <w:tc>
          <w:tcPr>
            <w:tcW w:w="612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INFONAVIT RASTRO</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-30,962.84</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22651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SERVICIO MEDICO DESCENTRALIZADAS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-1,021,119.03</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22653</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CAMPAMENTO DE VERANO INSTITUTO CHIHUAHUENSE PRO DESARROLLO HUMANO AC</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-650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22695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RIVERA AYALA DANIEL (EMBARGO)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-3,527.16</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22702</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RANGEL GOVEA VICTOR HUGO (EMBARGO)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-2,567.76</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22703</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AHORRO SINDICALIZADOS (PARTE MUNICIPAL)</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-9,232,223.05</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22704</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AHORRO JUBILADOS Y PENSIONADOS (PARTE MUNICIPAL)</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-11,105,226.41</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22727</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SEGUROS ATLAS S.A.</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-13,267.91</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22848</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DESCUENTOS EMPLEADOS VARIOS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-588,763.61</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22923</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PENSION ALIMENTICIA VARIOS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-1,275,550.27</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22935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CONTROL DE INVERSION OBRA 5 AL MILLAR</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-18,120.73</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22948</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DEDUCIBLES SEG. PUBLICA</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-586,447.62</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22949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REPOSICION DE EQUIPO SEG. PUBLICA</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-838,743.07</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22984</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21 RECUPERACION DE GAFETES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-5,250.00</w:t>
            </w:r>
          </w:p>
        </w:tc>
      </w:tr>
    </w:tbl>
    <w:p w:rsidR="002B6ED6" w:rsidRDefault="002B6ED6" w:rsidP="002B6ED6">
      <w:pPr>
        <w:jc w:val="both"/>
        <w:rPr>
          <w:rFonts w:ascii="Arial" w:hAnsi="Arial" w:cs="Arial"/>
          <w:sz w:val="20"/>
          <w:szCs w:val="20"/>
        </w:rPr>
      </w:pPr>
    </w:p>
    <w:p w:rsidR="009E4F30" w:rsidRDefault="009E4F30" w:rsidP="009E4F30">
      <w:pPr>
        <w:jc w:val="both"/>
        <w:rPr>
          <w:rFonts w:ascii="Arial" w:hAnsi="Arial" w:cs="Arial"/>
          <w:b/>
          <w:sz w:val="20"/>
          <w:szCs w:val="20"/>
        </w:rPr>
      </w:pPr>
      <w:r>
        <w:rPr>
          <w:rFonts w:ascii="Arial" w:hAnsi="Arial" w:cs="Arial"/>
          <w:b/>
          <w:sz w:val="20"/>
          <w:szCs w:val="20"/>
        </w:rPr>
        <w:t>Pasivo No Circulante</w:t>
      </w:r>
    </w:p>
    <w:p w:rsidR="002B6ED6" w:rsidRDefault="002B6ED6" w:rsidP="002B6ED6">
      <w:pPr>
        <w:jc w:val="both"/>
        <w:rPr>
          <w:rFonts w:ascii="Arial" w:hAnsi="Arial" w:cs="Arial"/>
          <w:sz w:val="20"/>
          <w:szCs w:val="20"/>
        </w:rPr>
      </w:pPr>
      <w:r>
        <w:rPr>
          <w:rFonts w:ascii="Arial" w:hAnsi="Arial" w:cs="Arial"/>
          <w:sz w:val="20"/>
          <w:szCs w:val="20"/>
        </w:rPr>
        <w:t>Cuentas Por Pagar a Largo Plazo</w:t>
      </w:r>
    </w:p>
    <w:tbl>
      <w:tblPr>
        <w:tblW w:w="10080" w:type="dxa"/>
        <w:tblInd w:w="55" w:type="dxa"/>
        <w:tblCellMar>
          <w:left w:w="70" w:type="dxa"/>
          <w:right w:w="70" w:type="dxa"/>
        </w:tblCellMar>
        <w:tblLook w:val="04A0"/>
      </w:tblPr>
      <w:tblGrid>
        <w:gridCol w:w="700"/>
        <w:gridCol w:w="6120"/>
        <w:gridCol w:w="3260"/>
      </w:tblGrid>
      <w:tr w:rsidR="009D21C4" w:rsidRPr="009D21C4" w:rsidTr="009D21C4">
        <w:trPr>
          <w:trHeight w:val="255"/>
        </w:trPr>
        <w:tc>
          <w:tcPr>
            <w:tcW w:w="68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21C4" w:rsidRPr="009D21C4" w:rsidRDefault="009D21C4" w:rsidP="009D21C4">
            <w:pPr>
              <w:spacing w:after="0" w:line="240" w:lineRule="auto"/>
              <w:rPr>
                <w:rFonts w:eastAsia="Times New Roman"/>
                <w:b/>
                <w:bCs/>
                <w:color w:val="000000"/>
                <w:sz w:val="20"/>
                <w:szCs w:val="20"/>
                <w:lang w:eastAsia="es-MX"/>
              </w:rPr>
            </w:pPr>
            <w:r w:rsidRPr="009D21C4">
              <w:rPr>
                <w:rFonts w:eastAsia="Times New Roman"/>
                <w:b/>
                <w:bCs/>
                <w:color w:val="000000"/>
                <w:sz w:val="20"/>
                <w:szCs w:val="20"/>
                <w:lang w:eastAsia="es-MX"/>
              </w:rPr>
              <w:t xml:space="preserve">PROVEEDORES POR PAGAR A LARGO PLAZO </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b/>
                <w:bCs/>
                <w:color w:val="000000"/>
                <w:sz w:val="20"/>
                <w:szCs w:val="20"/>
                <w:lang w:eastAsia="es-MX"/>
              </w:rPr>
            </w:pPr>
            <w:r w:rsidRPr="009D21C4">
              <w:rPr>
                <w:rFonts w:eastAsia="Times New Roman"/>
                <w:b/>
                <w:bCs/>
                <w:color w:val="000000"/>
                <w:sz w:val="20"/>
                <w:szCs w:val="20"/>
                <w:lang w:eastAsia="es-MX"/>
              </w:rPr>
              <w:t>-122,597,607.18</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22268</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ADEUDO ADMINISTRACION 2004-2007</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-19,295,866.78</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22371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SUBSEMUN 2009</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-7,052,340.20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22388</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GASTO CORRIENTE 2009</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-942,607.92</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22389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175 MILLONES 2009</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-1,248,072.85</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22430</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CONADE REHAB. Y EQ. DE ESPACIOS DEPORTIVOS</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-2,126,895.88</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22438</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GASTO CORRIENTE ENTREGA 2010</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-25,559,466.82</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22451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GASTO CORRIENTE 2010</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-12,749,324.92</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22457</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ADEUDO ADMINISTRACION 2007-2010</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-12,776,367.85</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22459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GTO. CORRIENTE ADMON. 2007-2010</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-8,272,024.74</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22542</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GASTO CORRIENTE 2011</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-6,797,125.76</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22560</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GTO. CORRIENTE 2012</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-7,793,542.68</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22574</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GASTO CORRIENTE ENTREGA 2013</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-943,681.13</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22583</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GASTO CORRIENTE 2013</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-1,655,746.21</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22594</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GASTO CORRIENTE 2014</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-1,755,803.50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22609</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GASTO CORRIENTE 2015</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-3,770,378.64</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22631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ADEUDO ADMINISTRACION 2013-2016</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-5,860,036.17</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22632</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GASTO CORRIENTE 2016</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-3,726,261.15</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22642</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PRONAPRED 2016</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-9,941.59</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22645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LIQUIDACIONES NOMINA 2016</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-262,122.39</w:t>
            </w:r>
          </w:p>
        </w:tc>
      </w:tr>
      <w:tr w:rsidR="009D21C4" w:rsidRPr="009D21C4" w:rsidTr="009D21C4">
        <w:trPr>
          <w:trHeight w:val="255"/>
        </w:trPr>
        <w:tc>
          <w:tcPr>
            <w:tcW w:w="68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D21C4" w:rsidRPr="009D21C4" w:rsidRDefault="009D21C4" w:rsidP="009D21C4">
            <w:pPr>
              <w:spacing w:after="0" w:line="240" w:lineRule="auto"/>
              <w:rPr>
                <w:rFonts w:eastAsia="Times New Roman"/>
                <w:b/>
                <w:bCs/>
                <w:color w:val="000000"/>
                <w:sz w:val="20"/>
                <w:szCs w:val="20"/>
                <w:lang w:eastAsia="es-MX"/>
              </w:rPr>
            </w:pPr>
            <w:r w:rsidRPr="009D21C4">
              <w:rPr>
                <w:rFonts w:eastAsia="Times New Roman"/>
                <w:b/>
                <w:bCs/>
                <w:color w:val="000000"/>
                <w:sz w:val="20"/>
                <w:szCs w:val="20"/>
                <w:lang w:eastAsia="es-MX"/>
              </w:rPr>
              <w:t xml:space="preserve">CONTRATISTAS POR OBRAS PUBLICAS POR PAGAR A LARGO PLAZO </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b/>
                <w:bCs/>
                <w:color w:val="000000"/>
                <w:sz w:val="20"/>
                <w:szCs w:val="20"/>
                <w:lang w:eastAsia="es-MX"/>
              </w:rPr>
            </w:pPr>
            <w:r w:rsidRPr="009D21C4">
              <w:rPr>
                <w:rFonts w:eastAsia="Times New Roman"/>
                <w:b/>
                <w:bCs/>
                <w:color w:val="000000"/>
                <w:sz w:val="20"/>
                <w:szCs w:val="20"/>
                <w:lang w:eastAsia="es-MX"/>
              </w:rPr>
              <w:t>-29,137,757.36</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22320</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REHAB. DE INFRA. HIDRAULICA DE EL BARREAL</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-383,851.18</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22341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DREN 2A</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-63,320.15</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22373</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CE.RE.SO. PRODUCTIVO FIP 2009</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-93,396.19</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22397</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OBRA 2009</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-1,521,348.11</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22454</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OBRA MUNICIPAL 2010</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-162,825.25</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22565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CAPUFE 2012</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-217,242.87</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22586</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CAPUFE 2013</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-126,341.92</w:t>
            </w:r>
          </w:p>
        </w:tc>
      </w:tr>
      <w:tr w:rsidR="009D21C4" w:rsidRPr="009D21C4" w:rsidTr="007A7859">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22593</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COMISION ESTATAL DE VIVIENDA SUELO E INFRAEST. DE CHIH. (COESVI)</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0</w:t>
            </w:r>
          </w:p>
        </w:tc>
      </w:tr>
      <w:tr w:rsidR="009D21C4" w:rsidRPr="009D21C4" w:rsidTr="007A7859">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lastRenderedPageBreak/>
              <w:t>22597</w:t>
            </w:r>
          </w:p>
        </w:tc>
        <w:tc>
          <w:tcPr>
            <w:tcW w:w="612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CAPUFE 2014</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-1,728,383.22</w:t>
            </w:r>
          </w:p>
        </w:tc>
      </w:tr>
      <w:tr w:rsidR="009D21C4" w:rsidRPr="009D21C4" w:rsidTr="00586A6F">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22598</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INVERSION MPAL. 2014</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-11,952,965.06</w:t>
            </w:r>
          </w:p>
        </w:tc>
      </w:tr>
      <w:tr w:rsidR="009D21C4" w:rsidRPr="009D21C4" w:rsidTr="00586A6F">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22616</w:t>
            </w:r>
          </w:p>
        </w:tc>
        <w:tc>
          <w:tcPr>
            <w:tcW w:w="612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INVERSION MUNICIPAL 2015</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-2,363,653.54</w:t>
            </w:r>
          </w:p>
        </w:tc>
      </w:tr>
      <w:tr w:rsidR="009D21C4" w:rsidRPr="009D21C4" w:rsidTr="009D21C4">
        <w:trPr>
          <w:trHeight w:val="510"/>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22624</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PARQUE COMUNITARIO ROMA APORTACION ASOCIACION 1939 TEATRO NORTE AC. 2015</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-250,467.68</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22633</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INVERSION MUNICIPAL 2016</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-8,661,685.15</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22691</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FISM 2015 (2017)</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22934</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PASIVO OBRA ENTREGA 2013</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-110,065.17</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22985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22 FONHAPO FACHADA 2014</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-1,502,211.87</w:t>
            </w:r>
          </w:p>
        </w:tc>
      </w:tr>
    </w:tbl>
    <w:p w:rsidR="004B7A09" w:rsidRDefault="004B7A09" w:rsidP="006F17F0">
      <w:pPr>
        <w:jc w:val="both"/>
        <w:rPr>
          <w:rFonts w:ascii="Arial" w:hAnsi="Arial" w:cs="Arial"/>
          <w:b/>
          <w:sz w:val="20"/>
          <w:szCs w:val="20"/>
        </w:rPr>
      </w:pPr>
    </w:p>
    <w:p w:rsidR="003D531A" w:rsidRDefault="00237734" w:rsidP="006F17F0">
      <w:pPr>
        <w:jc w:val="both"/>
        <w:rPr>
          <w:rFonts w:ascii="Arial" w:hAnsi="Arial" w:cs="Arial"/>
          <w:b/>
          <w:sz w:val="20"/>
          <w:szCs w:val="20"/>
        </w:rPr>
      </w:pPr>
      <w:r>
        <w:rPr>
          <w:rFonts w:ascii="Arial" w:hAnsi="Arial" w:cs="Arial"/>
          <w:b/>
          <w:sz w:val="20"/>
          <w:szCs w:val="20"/>
        </w:rPr>
        <w:t xml:space="preserve">Deuda Pública a Largo Plazo </w:t>
      </w:r>
    </w:p>
    <w:tbl>
      <w:tblPr>
        <w:tblW w:w="10080" w:type="dxa"/>
        <w:tblInd w:w="55" w:type="dxa"/>
        <w:tblCellMar>
          <w:left w:w="70" w:type="dxa"/>
          <w:right w:w="70" w:type="dxa"/>
        </w:tblCellMar>
        <w:tblLook w:val="04A0"/>
      </w:tblPr>
      <w:tblGrid>
        <w:gridCol w:w="700"/>
        <w:gridCol w:w="6120"/>
        <w:gridCol w:w="3260"/>
      </w:tblGrid>
      <w:tr w:rsidR="009D21C4" w:rsidRPr="009D21C4" w:rsidTr="009D21C4">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21C4" w:rsidRPr="009D21C4" w:rsidRDefault="009D21C4" w:rsidP="009D21C4">
            <w:pPr>
              <w:spacing w:after="0" w:line="240" w:lineRule="auto"/>
              <w:rPr>
                <w:rFonts w:eastAsia="Times New Roman"/>
                <w:b/>
                <w:bCs/>
                <w:color w:val="000000"/>
                <w:sz w:val="20"/>
                <w:szCs w:val="20"/>
                <w:lang w:eastAsia="es-MX"/>
              </w:rPr>
            </w:pPr>
            <w:r w:rsidRPr="009D21C4">
              <w:rPr>
                <w:rFonts w:eastAsia="Times New Roman"/>
                <w:b/>
                <w:bCs/>
                <w:color w:val="000000"/>
                <w:sz w:val="20"/>
                <w:szCs w:val="20"/>
                <w:lang w:eastAsia="es-MX"/>
              </w:rPr>
              <w:t xml:space="preserve">PRESTAMOS DE LA DEUDA PUBLICA EXTERNA POR PAGAR A LARGO PLAZO </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b/>
                <w:bCs/>
                <w:color w:val="000000"/>
                <w:sz w:val="20"/>
                <w:szCs w:val="20"/>
                <w:lang w:eastAsia="es-MX"/>
              </w:rPr>
            </w:pPr>
            <w:r w:rsidRPr="009D21C4">
              <w:rPr>
                <w:rFonts w:eastAsia="Times New Roman"/>
                <w:b/>
                <w:bCs/>
                <w:color w:val="000000"/>
                <w:sz w:val="20"/>
                <w:szCs w:val="20"/>
                <w:lang w:eastAsia="es-MX"/>
              </w:rPr>
              <w:t>-144,108,444.00</w:t>
            </w:r>
          </w:p>
        </w:tc>
      </w:tr>
      <w:tr w:rsidR="009D21C4" w:rsidRPr="009D21C4" w:rsidTr="009D21C4">
        <w:trPr>
          <w:trHeight w:val="255"/>
        </w:trPr>
        <w:tc>
          <w:tcPr>
            <w:tcW w:w="700" w:type="dxa"/>
            <w:tcBorders>
              <w:top w:val="nil"/>
              <w:left w:val="single" w:sz="4" w:space="0" w:color="auto"/>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26105</w:t>
            </w:r>
          </w:p>
        </w:tc>
        <w:tc>
          <w:tcPr>
            <w:tcW w:w="612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rPr>
                <w:rFonts w:eastAsia="Times New Roman"/>
                <w:color w:val="000000"/>
                <w:sz w:val="20"/>
                <w:szCs w:val="20"/>
                <w:lang w:eastAsia="es-MX"/>
              </w:rPr>
            </w:pPr>
            <w:r w:rsidRPr="009D21C4">
              <w:rPr>
                <w:rFonts w:eastAsia="Times New Roman"/>
                <w:color w:val="000000"/>
                <w:sz w:val="20"/>
                <w:szCs w:val="20"/>
                <w:lang w:eastAsia="es-MX"/>
              </w:rPr>
              <w:t>CREDITO ALUMBRADO PUBLICO</w:t>
            </w:r>
          </w:p>
        </w:tc>
        <w:tc>
          <w:tcPr>
            <w:tcW w:w="3260" w:type="dxa"/>
            <w:tcBorders>
              <w:top w:val="nil"/>
              <w:left w:val="nil"/>
              <w:bottom w:val="single" w:sz="4" w:space="0" w:color="auto"/>
              <w:right w:val="single" w:sz="4" w:space="0" w:color="auto"/>
            </w:tcBorders>
            <w:shd w:val="clear" w:color="auto" w:fill="auto"/>
            <w:vAlign w:val="bottom"/>
            <w:hideMark/>
          </w:tcPr>
          <w:p w:rsidR="009D21C4" w:rsidRPr="009D21C4" w:rsidRDefault="009D21C4" w:rsidP="009D21C4">
            <w:pPr>
              <w:spacing w:after="0" w:line="240" w:lineRule="auto"/>
              <w:jc w:val="right"/>
              <w:rPr>
                <w:rFonts w:eastAsia="Times New Roman"/>
                <w:color w:val="000000"/>
                <w:sz w:val="20"/>
                <w:szCs w:val="20"/>
                <w:lang w:eastAsia="es-MX"/>
              </w:rPr>
            </w:pPr>
            <w:r w:rsidRPr="009D21C4">
              <w:rPr>
                <w:rFonts w:eastAsia="Times New Roman"/>
                <w:color w:val="000000"/>
                <w:sz w:val="20"/>
                <w:szCs w:val="20"/>
                <w:lang w:eastAsia="es-MX"/>
              </w:rPr>
              <w:t>-144,108,444.00</w:t>
            </w:r>
          </w:p>
        </w:tc>
      </w:tr>
    </w:tbl>
    <w:p w:rsidR="00237734" w:rsidRDefault="00237734" w:rsidP="006F17F0">
      <w:pPr>
        <w:jc w:val="both"/>
        <w:rPr>
          <w:rFonts w:ascii="Arial" w:hAnsi="Arial" w:cs="Arial"/>
          <w:b/>
          <w:sz w:val="20"/>
          <w:szCs w:val="20"/>
        </w:rPr>
      </w:pPr>
    </w:p>
    <w:p w:rsidR="00012EDB" w:rsidRDefault="0023723C" w:rsidP="00C46FC2">
      <w:pPr>
        <w:jc w:val="both"/>
        <w:rPr>
          <w:rFonts w:ascii="Arial" w:hAnsi="Arial" w:cs="Arial"/>
          <w:b/>
          <w:sz w:val="20"/>
          <w:szCs w:val="20"/>
        </w:rPr>
      </w:pPr>
      <w:r>
        <w:rPr>
          <w:rFonts w:ascii="Arial" w:hAnsi="Arial" w:cs="Arial"/>
          <w:b/>
          <w:sz w:val="20"/>
          <w:szCs w:val="20"/>
        </w:rPr>
        <w:t>Los Fondos y Bienes de Terceros en Garantía y/o Administración a Largo Plazo</w:t>
      </w:r>
    </w:p>
    <w:p w:rsidR="00DC6E46" w:rsidRPr="00DC48D5" w:rsidRDefault="0023723C" w:rsidP="00DC48D5">
      <w:pPr>
        <w:jc w:val="both"/>
        <w:rPr>
          <w:rFonts w:ascii="Arial" w:hAnsi="Arial" w:cs="Arial"/>
          <w:sz w:val="20"/>
          <w:szCs w:val="20"/>
        </w:rPr>
      </w:pPr>
      <w:r>
        <w:rPr>
          <w:rFonts w:ascii="Arial" w:hAnsi="Arial" w:cs="Arial"/>
          <w:sz w:val="20"/>
          <w:szCs w:val="20"/>
        </w:rPr>
        <w:t>Representan depósitos e</w:t>
      </w:r>
      <w:r w:rsidR="0007389F">
        <w:rPr>
          <w:rFonts w:ascii="Arial" w:hAnsi="Arial" w:cs="Arial"/>
          <w:sz w:val="20"/>
          <w:szCs w:val="20"/>
        </w:rPr>
        <w:t>n garantía a favor de terceros.</w:t>
      </w:r>
    </w:p>
    <w:p w:rsidR="00DC6E46" w:rsidRPr="00DC6E46" w:rsidRDefault="00DC6E46" w:rsidP="00DC6E46">
      <w:pPr>
        <w:rPr>
          <w:rFonts w:ascii="Arial" w:hAnsi="Arial" w:cs="Arial"/>
          <w:b/>
          <w:sz w:val="20"/>
          <w:szCs w:val="20"/>
        </w:rPr>
      </w:pPr>
      <w:r w:rsidRPr="00DC6E46">
        <w:rPr>
          <w:rFonts w:ascii="Arial" w:hAnsi="Arial" w:cs="Arial"/>
          <w:b/>
          <w:sz w:val="20"/>
          <w:szCs w:val="20"/>
        </w:rPr>
        <w:t>II) NOTAS AL ESTADO DE ACTIVIDADES</w:t>
      </w:r>
    </w:p>
    <w:p w:rsidR="00DC6E46" w:rsidRPr="00333F50" w:rsidRDefault="00DC6E46" w:rsidP="00DC6E46">
      <w:pPr>
        <w:rPr>
          <w:rFonts w:ascii="Arial" w:hAnsi="Arial" w:cs="Arial"/>
          <w:b/>
          <w:sz w:val="20"/>
          <w:szCs w:val="20"/>
        </w:rPr>
      </w:pPr>
      <w:r w:rsidRPr="00333F50">
        <w:rPr>
          <w:rFonts w:ascii="Arial" w:hAnsi="Arial" w:cs="Arial"/>
          <w:b/>
          <w:sz w:val="20"/>
          <w:szCs w:val="20"/>
        </w:rPr>
        <w:t>Ingresos de Gestión</w:t>
      </w:r>
    </w:p>
    <w:p w:rsidR="00DC6E46" w:rsidRPr="00DC6E46" w:rsidRDefault="00DC6E46" w:rsidP="00DC6E46">
      <w:pPr>
        <w:jc w:val="both"/>
        <w:rPr>
          <w:rFonts w:ascii="Arial" w:hAnsi="Arial" w:cs="Arial"/>
          <w:sz w:val="20"/>
          <w:szCs w:val="20"/>
        </w:rPr>
      </w:pPr>
      <w:r w:rsidRPr="00DC6E46">
        <w:rPr>
          <w:rFonts w:ascii="Arial" w:hAnsi="Arial" w:cs="Arial"/>
          <w:sz w:val="20"/>
          <w:szCs w:val="20"/>
        </w:rPr>
        <w:t>1.- A continuación se detalla la información relativa a los rubros de impuestos, derechos, productos, aprovechamientos, participaciones y aportaciones.</w:t>
      </w:r>
    </w:p>
    <w:tbl>
      <w:tblPr>
        <w:tblW w:w="9080" w:type="dxa"/>
        <w:tblInd w:w="55" w:type="dxa"/>
        <w:tblCellMar>
          <w:left w:w="70" w:type="dxa"/>
          <w:right w:w="70" w:type="dxa"/>
        </w:tblCellMar>
        <w:tblLook w:val="04A0"/>
      </w:tblPr>
      <w:tblGrid>
        <w:gridCol w:w="6760"/>
        <w:gridCol w:w="2320"/>
      </w:tblGrid>
      <w:tr w:rsidR="001347DA" w:rsidRPr="001347DA" w:rsidTr="001347DA">
        <w:trPr>
          <w:trHeight w:val="255"/>
        </w:trPr>
        <w:tc>
          <w:tcPr>
            <w:tcW w:w="6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7DA" w:rsidRPr="001347DA" w:rsidRDefault="001347DA" w:rsidP="001347DA">
            <w:pPr>
              <w:spacing w:after="0" w:line="240" w:lineRule="auto"/>
              <w:rPr>
                <w:rFonts w:eastAsia="Times New Roman"/>
                <w:b/>
                <w:bCs/>
                <w:color w:val="000000"/>
                <w:sz w:val="20"/>
                <w:szCs w:val="20"/>
                <w:lang w:eastAsia="es-MX"/>
              </w:rPr>
            </w:pPr>
            <w:r w:rsidRPr="001347DA">
              <w:rPr>
                <w:rFonts w:eastAsia="Times New Roman"/>
                <w:b/>
                <w:bCs/>
                <w:color w:val="000000"/>
                <w:sz w:val="20"/>
                <w:szCs w:val="20"/>
                <w:lang w:eastAsia="es-MX"/>
              </w:rPr>
              <w:t>C O N C E P T O</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347DA" w:rsidRPr="001347DA" w:rsidRDefault="001347DA" w:rsidP="001347DA">
            <w:pPr>
              <w:spacing w:after="0" w:line="240" w:lineRule="auto"/>
              <w:jc w:val="center"/>
              <w:rPr>
                <w:rFonts w:ascii="Arial" w:eastAsia="Times New Roman" w:hAnsi="Arial" w:cs="Arial"/>
                <w:b/>
                <w:bCs/>
                <w:color w:val="000000"/>
                <w:sz w:val="20"/>
                <w:szCs w:val="20"/>
                <w:lang w:eastAsia="es-MX"/>
              </w:rPr>
            </w:pPr>
            <w:r w:rsidRPr="001347DA">
              <w:rPr>
                <w:rFonts w:ascii="Arial" w:eastAsia="Times New Roman" w:hAnsi="Arial" w:cs="Arial"/>
                <w:b/>
                <w:bCs/>
                <w:color w:val="000000"/>
                <w:sz w:val="20"/>
                <w:szCs w:val="20"/>
                <w:lang w:eastAsia="es-MX"/>
              </w:rPr>
              <w:t>M O N T O</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ESPECTACULOS PUBLICOS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440,642.40</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PREDIAL</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575,229,626.52</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REZAGOS PREDIAL</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39,721,678.11</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IMPUESTO UNIVERSITARIO</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25,417,271.90</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REZAGOS IMPUESTO UNIVERSITARIO</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1,848,765.60</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FIDEICOMISO PASO DEL NORTE</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8,637,712.53</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REZAGOS FIDEICOMISO PASO DEL NORTE</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210,910.13</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TRASLACION DE DOMINIO</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59,666,724.59</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CONTRIBUCIONES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10,594,206.30</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RECARGOS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21,896,842.36</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b/>
                <w:bCs/>
                <w:color w:val="000000"/>
                <w:sz w:val="20"/>
                <w:szCs w:val="20"/>
                <w:lang w:eastAsia="es-MX"/>
              </w:rPr>
            </w:pPr>
            <w:r w:rsidRPr="001347DA">
              <w:rPr>
                <w:rFonts w:eastAsia="Times New Roman"/>
                <w:b/>
                <w:bCs/>
                <w:color w:val="000000"/>
                <w:sz w:val="20"/>
                <w:szCs w:val="20"/>
                <w:lang w:eastAsia="es-MX"/>
              </w:rPr>
              <w:t>IMPUESTOS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b/>
                <w:bCs/>
                <w:color w:val="000000"/>
                <w:sz w:val="20"/>
                <w:szCs w:val="20"/>
                <w:lang w:eastAsia="es-MX"/>
              </w:rPr>
            </w:pPr>
            <w:r w:rsidRPr="001347DA">
              <w:rPr>
                <w:rFonts w:eastAsia="Times New Roman"/>
                <w:b/>
                <w:bCs/>
                <w:color w:val="000000"/>
                <w:sz w:val="20"/>
                <w:szCs w:val="20"/>
                <w:lang w:eastAsia="es-MX"/>
              </w:rPr>
              <w:t>743,664,380.44</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ALINIAMIENTO DE PREDIO</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35,274.80</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ASIGNACION DE NUMERO OFICIAL</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237,026.17</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LICENCIAS DE CONTRUCCION</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24,262,294.49</w:t>
            </w:r>
          </w:p>
        </w:tc>
      </w:tr>
      <w:tr w:rsidR="001347DA" w:rsidRPr="001347DA" w:rsidTr="001347DA">
        <w:trPr>
          <w:trHeight w:val="24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EQUIPAMIENTO E INFRAESTRUCTURA MUNICIPAL</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1,047,116.43</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DEMOLICION DE FINCAS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62,005.22</w:t>
            </w:r>
          </w:p>
        </w:tc>
      </w:tr>
      <w:tr w:rsidR="001347DA" w:rsidRPr="001347DA" w:rsidTr="001347DA">
        <w:trPr>
          <w:trHeight w:val="24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INSCRIPCION Y REVALIDACION DE PERITO CONSTRUCTOR</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19,006.98</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AUTORIZACION DE OBRAS DE URBANIZACION</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450,278.31</w:t>
            </w:r>
          </w:p>
        </w:tc>
      </w:tr>
      <w:tr w:rsidR="001347DA" w:rsidRPr="001347DA" w:rsidTr="001347DA">
        <w:trPr>
          <w:trHeight w:val="24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UTILIZACION DE AREAS PUBLICAS MUNICIPALES Y USO DE SUELO</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3,496,401.58</w:t>
            </w:r>
          </w:p>
        </w:tc>
      </w:tr>
      <w:tr w:rsidR="001347DA" w:rsidRPr="001347DA" w:rsidTr="001347DA">
        <w:trPr>
          <w:trHeight w:val="24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APROVECHAMIENTO DE LA VIA PUBLICA Y COLOCACION DE ANUNCIOS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1,008,894.51</w:t>
            </w:r>
          </w:p>
        </w:tc>
      </w:tr>
      <w:tr w:rsidR="001347DA" w:rsidRPr="001347DA" w:rsidTr="007A7859">
        <w:trPr>
          <w:trHeight w:val="24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LIC. RENOV. E INSPECC. PARA FUNC. DE NEGOCIOS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7,049,050.32</w:t>
            </w:r>
          </w:p>
        </w:tc>
      </w:tr>
      <w:tr w:rsidR="001347DA" w:rsidRPr="001347DA" w:rsidTr="007A7859">
        <w:trPr>
          <w:trHeight w:val="450"/>
        </w:trPr>
        <w:tc>
          <w:tcPr>
            <w:tcW w:w="6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LEVANTAMIETOS TOP.,CARTOGRAFIA,IMAGEN SATELITAL,FOTOGRAFIAS AREAS,PUNTO APOYO TERRESTRE,ACTOS DE FUSION</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432,384.32</w:t>
            </w:r>
          </w:p>
        </w:tc>
      </w:tr>
      <w:tr w:rsidR="001347DA" w:rsidRPr="001347DA" w:rsidTr="00586A6F">
        <w:trPr>
          <w:trHeight w:val="24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DICTAMENES ECOLOG. DE VERIF. VEH. Y EVAL. DE IMPACTOS AMBIENTALES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4,141,778.13</w:t>
            </w:r>
          </w:p>
        </w:tc>
      </w:tr>
      <w:tr w:rsidR="001347DA" w:rsidRPr="001347DA" w:rsidTr="00586A6F">
        <w:trPr>
          <w:trHeight w:val="255"/>
        </w:trPr>
        <w:tc>
          <w:tcPr>
            <w:tcW w:w="6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lastRenderedPageBreak/>
              <w:t>SERVICIO DE BOMBEROS Y RESCATE</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117,524.06</w:t>
            </w:r>
          </w:p>
        </w:tc>
      </w:tr>
      <w:tr w:rsidR="001347DA" w:rsidRPr="001347DA" w:rsidTr="001347DA">
        <w:trPr>
          <w:trHeight w:val="24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SERVICIOS GENERALES EN LOS RASTROS MUNICIPALES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2,992,026.27</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SERVICIOS DE SEGURIDAD</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27,000.00</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DERECHO DE ALUMBRADO PUBLICO</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74,027,973.05</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ASEO Y RECOLECCION DE BASURA</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3,179,081.59</w:t>
            </w:r>
          </w:p>
        </w:tc>
      </w:tr>
      <w:tr w:rsidR="001347DA" w:rsidRPr="001347DA" w:rsidTr="001347DA">
        <w:trPr>
          <w:trHeight w:val="24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LEGALIZACION DE FIRMAS, CERTIFICACIONES, CONSTAN. Y EXPED. DE DOC. MPALES.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2,161,869.68</w:t>
            </w:r>
          </w:p>
        </w:tc>
      </w:tr>
      <w:tr w:rsidR="001347DA" w:rsidRPr="001347DA" w:rsidTr="001347DA">
        <w:trPr>
          <w:trHeight w:val="48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USO DE LA VIA PUBLICA POR COMERCIANTES AMBULANTES O CON PUESTO FIJOS O SEMIFIJOS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2,042,153.71</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INSPECCIONES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566,144.27</w:t>
            </w:r>
          </w:p>
        </w:tc>
      </w:tr>
      <w:tr w:rsidR="001347DA" w:rsidRPr="001347DA" w:rsidTr="001347DA">
        <w:trPr>
          <w:trHeight w:val="24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OCUPACION DE VIA PUBLICA PARA ESTACIONAMIENTO DE VEHICULOS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2,864,561.40</w:t>
            </w:r>
          </w:p>
        </w:tc>
      </w:tr>
      <w:tr w:rsidR="001347DA" w:rsidRPr="001347DA" w:rsidTr="001347DA">
        <w:trPr>
          <w:trHeight w:val="24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LICENCIAS POR APERTURA Y FUNCIONAMIENTO DE NEGOCIOS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1,331,609.22</w:t>
            </w:r>
          </w:p>
        </w:tc>
      </w:tr>
      <w:tr w:rsidR="001347DA" w:rsidRPr="001347DA" w:rsidTr="001347DA">
        <w:trPr>
          <w:trHeight w:val="24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TITULOS DE PROPIEDAD EXPEDIDOS POR LA DIR. GRAL. DE ASENT. HUMANOS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188,657.93</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DERECHOS DIVERSOS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105,848.75</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SERVICIOS DE LA DIRECCION DE TRANSITO</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3,726,994.38</w:t>
            </w:r>
          </w:p>
        </w:tc>
      </w:tr>
      <w:tr w:rsidR="001347DA" w:rsidRPr="001347DA" w:rsidTr="001347DA">
        <w:trPr>
          <w:trHeight w:val="24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SERVICIOS DE LA DIRECCION DE SEGURIDAD PUBLICA</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5,257,315.00</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CEMENTERIOS MUNICIPALES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1,356,272.09</w:t>
            </w:r>
          </w:p>
        </w:tc>
      </w:tr>
      <w:tr w:rsidR="001347DA" w:rsidRPr="001347DA" w:rsidTr="001347DA">
        <w:trPr>
          <w:trHeight w:val="255"/>
        </w:trPr>
        <w:tc>
          <w:tcPr>
            <w:tcW w:w="6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b/>
                <w:bCs/>
                <w:color w:val="000000"/>
                <w:sz w:val="20"/>
                <w:szCs w:val="20"/>
                <w:lang w:eastAsia="es-MX"/>
              </w:rPr>
            </w:pPr>
            <w:r w:rsidRPr="001347DA">
              <w:rPr>
                <w:rFonts w:eastAsia="Times New Roman"/>
                <w:b/>
                <w:bCs/>
                <w:color w:val="000000"/>
                <w:sz w:val="20"/>
                <w:szCs w:val="20"/>
                <w:lang w:eastAsia="es-MX"/>
              </w:rPr>
              <w:t>DERECHOS</w:t>
            </w:r>
          </w:p>
        </w:tc>
        <w:tc>
          <w:tcPr>
            <w:tcW w:w="2320" w:type="dxa"/>
            <w:tcBorders>
              <w:top w:val="single" w:sz="4" w:space="0" w:color="auto"/>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b/>
                <w:bCs/>
                <w:color w:val="000000"/>
                <w:sz w:val="20"/>
                <w:szCs w:val="20"/>
                <w:lang w:eastAsia="es-MX"/>
              </w:rPr>
            </w:pPr>
            <w:r w:rsidRPr="001347DA">
              <w:rPr>
                <w:rFonts w:eastAsia="Times New Roman"/>
                <w:b/>
                <w:bCs/>
                <w:color w:val="000000"/>
                <w:sz w:val="20"/>
                <w:szCs w:val="20"/>
                <w:lang w:eastAsia="es-MX"/>
              </w:rPr>
              <w:t>142,186,542.66</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ENAJENACION DE TERRENOS MUNICIPALES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3,483,443.22</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RENDIMIENTOS FINANCIEROS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17,862,947.78</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EXLOTACION DE BIENES MUNICIPALES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194,362.57</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OTROS PRODUCTOS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23,029.04</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b/>
                <w:bCs/>
                <w:color w:val="000000"/>
                <w:sz w:val="20"/>
                <w:szCs w:val="20"/>
                <w:lang w:eastAsia="es-MX"/>
              </w:rPr>
            </w:pPr>
            <w:r w:rsidRPr="001347DA">
              <w:rPr>
                <w:rFonts w:eastAsia="Times New Roman"/>
                <w:b/>
                <w:bCs/>
                <w:color w:val="000000"/>
                <w:sz w:val="20"/>
                <w:szCs w:val="20"/>
                <w:lang w:eastAsia="es-MX"/>
              </w:rPr>
              <w:t>PRODUCTOS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b/>
                <w:bCs/>
                <w:color w:val="000000"/>
                <w:sz w:val="20"/>
                <w:szCs w:val="20"/>
                <w:lang w:eastAsia="es-MX"/>
              </w:rPr>
            </w:pPr>
            <w:r w:rsidRPr="001347DA">
              <w:rPr>
                <w:rFonts w:eastAsia="Times New Roman"/>
                <w:b/>
                <w:bCs/>
                <w:color w:val="000000"/>
                <w:sz w:val="20"/>
                <w:szCs w:val="20"/>
                <w:lang w:eastAsia="es-MX"/>
              </w:rPr>
              <w:t>21,563,782.61</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RECARGOS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2,223,326.33</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GASTOS DE EJECUCION Y COBRANZA</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5,424,131.27</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MULTAS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29,932,539.78</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MULTAS FEDERALES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393,937.33</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REINTEGRO AL PRESUPUESTO DE EGRESOS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110,632.17</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APROVECHAMIENTOS DIVERSOS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1,127,455.85</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b/>
                <w:bCs/>
                <w:color w:val="000000"/>
                <w:sz w:val="20"/>
                <w:szCs w:val="20"/>
                <w:lang w:eastAsia="es-MX"/>
              </w:rPr>
            </w:pPr>
            <w:r w:rsidRPr="001347DA">
              <w:rPr>
                <w:rFonts w:eastAsia="Times New Roman"/>
                <w:b/>
                <w:bCs/>
                <w:color w:val="000000"/>
                <w:sz w:val="20"/>
                <w:szCs w:val="20"/>
                <w:lang w:eastAsia="es-MX"/>
              </w:rPr>
              <w:t>APROVECHAMIENTOS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b/>
                <w:bCs/>
                <w:color w:val="000000"/>
                <w:sz w:val="20"/>
                <w:szCs w:val="20"/>
                <w:lang w:eastAsia="es-MX"/>
              </w:rPr>
            </w:pPr>
            <w:r w:rsidRPr="001347DA">
              <w:rPr>
                <w:rFonts w:eastAsia="Times New Roman"/>
                <w:b/>
                <w:bCs/>
                <w:color w:val="000000"/>
                <w:sz w:val="20"/>
                <w:szCs w:val="20"/>
                <w:lang w:eastAsia="es-MX"/>
              </w:rPr>
              <w:t>39,212,022.73</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FONDO GENERAL DE PARTICIPACIONES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236,520,429.56</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FONDO DE FOMENTO MUNICIPAL 70% (FFM)</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49,712,552.73</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TENENCIA Y USO DE VEHICULO</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22,707.45</w:t>
            </w:r>
          </w:p>
        </w:tc>
      </w:tr>
      <w:tr w:rsidR="001347DA" w:rsidRPr="001347DA" w:rsidTr="001347DA">
        <w:trPr>
          <w:trHeight w:val="24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IMPUESTO ESPECIAL SOBRE PRODUCCIONES Y SERVICIOS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6,835,991.54</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IMPUESTO SOBRE AUTOMOVILES NUEVOS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5,097,955.14</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IMPUESTOS ESTATALES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65,362,809.50</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PARTICIPACION ADUANA</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49,420,637.00</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PARTICIPACION CAPUFE</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0</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GASOLINA Y DIESEL 70%</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10,030,148.73</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GASOLINA Y DIESEL 30%</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3,786,440.57</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FONDO DE FISCALIZACION</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12,303,056.00</w:t>
            </w:r>
          </w:p>
        </w:tc>
      </w:tr>
      <w:tr w:rsidR="001347DA" w:rsidRPr="001347DA" w:rsidTr="001347DA">
        <w:trPr>
          <w:trHeight w:val="24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FONDO DE INFRAESTRUCTURA SOCIAL MUNICIPAL</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47,240,321.56</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FONDO DE APORT. PARA EL FORT. MUNICIPAL</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165,649,866.28</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ISR PARTICIPABLE</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42,734,427.00</w:t>
            </w:r>
          </w:p>
        </w:tc>
      </w:tr>
      <w:tr w:rsidR="001347DA" w:rsidRPr="001347DA" w:rsidTr="001347DA">
        <w:trPr>
          <w:trHeight w:val="240"/>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FONDO P/EL DESARROLLO REGIONAL SUSTENTABLE DE EDO. Y MPIO. MINEROS 2018</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1,583,819.00</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FONDO DE FOMENTO MUNICIPAL 30% (FFM)</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27,525,388.11</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color w:val="000000"/>
                <w:sz w:val="20"/>
                <w:szCs w:val="20"/>
                <w:lang w:eastAsia="es-MX"/>
              </w:rPr>
            </w:pPr>
            <w:r w:rsidRPr="001347DA">
              <w:rPr>
                <w:rFonts w:eastAsia="Times New Roman"/>
                <w:color w:val="000000"/>
                <w:sz w:val="20"/>
                <w:szCs w:val="20"/>
                <w:lang w:eastAsia="es-MX"/>
              </w:rPr>
              <w:t>FORTAFIN 2018</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color w:val="000000"/>
                <w:sz w:val="20"/>
                <w:szCs w:val="20"/>
                <w:lang w:eastAsia="es-MX"/>
              </w:rPr>
            </w:pPr>
            <w:r w:rsidRPr="001347DA">
              <w:rPr>
                <w:rFonts w:eastAsia="Times New Roman"/>
                <w:color w:val="000000"/>
                <w:sz w:val="20"/>
                <w:szCs w:val="20"/>
                <w:lang w:eastAsia="es-MX"/>
              </w:rPr>
              <w:t>5,322,672.43</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rPr>
                <w:rFonts w:eastAsia="Times New Roman"/>
                <w:b/>
                <w:bCs/>
                <w:color w:val="000000"/>
                <w:sz w:val="20"/>
                <w:szCs w:val="20"/>
                <w:lang w:eastAsia="es-MX"/>
              </w:rPr>
            </w:pPr>
            <w:r w:rsidRPr="001347DA">
              <w:rPr>
                <w:rFonts w:eastAsia="Times New Roman"/>
                <w:b/>
                <w:bCs/>
                <w:color w:val="000000"/>
                <w:sz w:val="20"/>
                <w:szCs w:val="20"/>
                <w:lang w:eastAsia="es-MX"/>
              </w:rPr>
              <w:t>PARTICIPACIONES</w:t>
            </w:r>
          </w:p>
        </w:tc>
        <w:tc>
          <w:tcPr>
            <w:tcW w:w="2320" w:type="dxa"/>
            <w:tcBorders>
              <w:top w:val="nil"/>
              <w:left w:val="nil"/>
              <w:bottom w:val="single" w:sz="4" w:space="0" w:color="auto"/>
              <w:right w:val="single" w:sz="4" w:space="0" w:color="auto"/>
            </w:tcBorders>
            <w:shd w:val="clear" w:color="auto" w:fill="auto"/>
            <w:vAlign w:val="bottom"/>
            <w:hideMark/>
          </w:tcPr>
          <w:p w:rsidR="001347DA" w:rsidRPr="001347DA" w:rsidRDefault="001347DA" w:rsidP="001347DA">
            <w:pPr>
              <w:spacing w:after="0" w:line="240" w:lineRule="auto"/>
              <w:jc w:val="right"/>
              <w:rPr>
                <w:rFonts w:eastAsia="Times New Roman"/>
                <w:b/>
                <w:bCs/>
                <w:color w:val="000000"/>
                <w:sz w:val="20"/>
                <w:szCs w:val="20"/>
                <w:lang w:eastAsia="es-MX"/>
              </w:rPr>
            </w:pPr>
            <w:r w:rsidRPr="001347DA">
              <w:rPr>
                <w:rFonts w:eastAsia="Times New Roman"/>
                <w:b/>
                <w:bCs/>
                <w:color w:val="000000"/>
                <w:sz w:val="20"/>
                <w:szCs w:val="20"/>
                <w:lang w:eastAsia="es-MX"/>
              </w:rPr>
              <w:t>729,149,222.60</w:t>
            </w:r>
          </w:p>
        </w:tc>
      </w:tr>
      <w:tr w:rsidR="001347DA" w:rsidRPr="001347DA" w:rsidTr="001347DA">
        <w:trPr>
          <w:trHeight w:val="255"/>
        </w:trPr>
        <w:tc>
          <w:tcPr>
            <w:tcW w:w="6760" w:type="dxa"/>
            <w:tcBorders>
              <w:top w:val="nil"/>
              <w:left w:val="single" w:sz="4" w:space="0" w:color="auto"/>
              <w:bottom w:val="single" w:sz="4" w:space="0" w:color="auto"/>
              <w:right w:val="single" w:sz="4" w:space="0" w:color="auto"/>
            </w:tcBorders>
            <w:shd w:val="clear" w:color="auto" w:fill="auto"/>
            <w:vAlign w:val="center"/>
            <w:hideMark/>
          </w:tcPr>
          <w:p w:rsidR="001347DA" w:rsidRPr="001347DA" w:rsidRDefault="001347DA" w:rsidP="001347DA">
            <w:pPr>
              <w:spacing w:after="0" w:line="240" w:lineRule="auto"/>
              <w:rPr>
                <w:rFonts w:eastAsia="Times New Roman"/>
                <w:b/>
                <w:bCs/>
                <w:color w:val="000000"/>
                <w:sz w:val="20"/>
                <w:szCs w:val="20"/>
                <w:lang w:eastAsia="es-MX"/>
              </w:rPr>
            </w:pPr>
            <w:r w:rsidRPr="001347DA">
              <w:rPr>
                <w:rFonts w:eastAsia="Times New Roman"/>
                <w:b/>
                <w:bCs/>
                <w:color w:val="000000"/>
                <w:sz w:val="20"/>
                <w:szCs w:val="20"/>
                <w:lang w:eastAsia="es-MX"/>
              </w:rPr>
              <w:t>TOTAL GLOBAL</w:t>
            </w:r>
          </w:p>
        </w:tc>
        <w:tc>
          <w:tcPr>
            <w:tcW w:w="2320" w:type="dxa"/>
            <w:tcBorders>
              <w:top w:val="nil"/>
              <w:left w:val="nil"/>
              <w:bottom w:val="single" w:sz="4" w:space="0" w:color="auto"/>
              <w:right w:val="single" w:sz="4" w:space="0" w:color="auto"/>
            </w:tcBorders>
            <w:shd w:val="clear" w:color="auto" w:fill="auto"/>
            <w:vAlign w:val="center"/>
            <w:hideMark/>
          </w:tcPr>
          <w:p w:rsidR="001347DA" w:rsidRPr="001347DA" w:rsidRDefault="001347DA" w:rsidP="001347DA">
            <w:pPr>
              <w:spacing w:after="0" w:line="240" w:lineRule="auto"/>
              <w:jc w:val="right"/>
              <w:rPr>
                <w:rFonts w:eastAsia="Times New Roman"/>
                <w:b/>
                <w:bCs/>
                <w:color w:val="000000"/>
                <w:sz w:val="20"/>
                <w:szCs w:val="20"/>
                <w:lang w:eastAsia="es-MX"/>
              </w:rPr>
            </w:pPr>
            <w:r w:rsidRPr="001347DA">
              <w:rPr>
                <w:rFonts w:eastAsia="Times New Roman"/>
                <w:b/>
                <w:bCs/>
                <w:color w:val="000000"/>
                <w:sz w:val="20"/>
                <w:szCs w:val="20"/>
                <w:lang w:eastAsia="es-MX"/>
              </w:rPr>
              <w:t>1,675,775,951.04</w:t>
            </w:r>
          </w:p>
        </w:tc>
      </w:tr>
    </w:tbl>
    <w:p w:rsidR="001C08AC" w:rsidRDefault="001C08AC" w:rsidP="00DC6E46">
      <w:pPr>
        <w:rPr>
          <w:rFonts w:ascii="Arial" w:hAnsi="Arial" w:cs="Arial"/>
          <w:b/>
          <w:sz w:val="20"/>
          <w:szCs w:val="20"/>
        </w:rPr>
      </w:pPr>
    </w:p>
    <w:p w:rsidR="00067AA8" w:rsidRDefault="00067AA8" w:rsidP="00DC6E46">
      <w:pPr>
        <w:rPr>
          <w:rFonts w:ascii="Arial" w:hAnsi="Arial" w:cs="Arial"/>
          <w:b/>
          <w:sz w:val="20"/>
          <w:szCs w:val="20"/>
        </w:rPr>
      </w:pPr>
    </w:p>
    <w:p w:rsidR="00DC6E46" w:rsidRPr="00333F50" w:rsidRDefault="00DC6E46" w:rsidP="00DC6E46">
      <w:pPr>
        <w:rPr>
          <w:rFonts w:ascii="Arial" w:hAnsi="Arial" w:cs="Arial"/>
          <w:b/>
          <w:sz w:val="20"/>
          <w:szCs w:val="20"/>
        </w:rPr>
      </w:pPr>
      <w:r w:rsidRPr="00333F50">
        <w:rPr>
          <w:rFonts w:ascii="Arial" w:hAnsi="Arial" w:cs="Arial"/>
          <w:b/>
          <w:sz w:val="20"/>
          <w:szCs w:val="20"/>
        </w:rPr>
        <w:t xml:space="preserve">Gastos </w:t>
      </w:r>
    </w:p>
    <w:p w:rsidR="00DC6E46" w:rsidRPr="00DC6E46" w:rsidRDefault="00DC6E46" w:rsidP="00DC6E46">
      <w:pPr>
        <w:jc w:val="both"/>
        <w:rPr>
          <w:rFonts w:ascii="Arial" w:hAnsi="Arial" w:cs="Arial"/>
          <w:sz w:val="20"/>
          <w:szCs w:val="20"/>
        </w:rPr>
      </w:pPr>
      <w:r w:rsidRPr="00DC6E46">
        <w:rPr>
          <w:rFonts w:ascii="Arial" w:hAnsi="Arial" w:cs="Arial"/>
          <w:sz w:val="20"/>
          <w:szCs w:val="20"/>
        </w:rPr>
        <w:t>1. Igualmente a continuación se detallan los gastos realizados en la operativi</w:t>
      </w:r>
      <w:r w:rsidR="001C08AC">
        <w:rPr>
          <w:rFonts w:ascii="Arial" w:hAnsi="Arial" w:cs="Arial"/>
          <w:sz w:val="20"/>
          <w:szCs w:val="20"/>
        </w:rPr>
        <w:t xml:space="preserve">dad, </w:t>
      </w:r>
      <w:r w:rsidR="009633A4">
        <w:rPr>
          <w:rFonts w:ascii="Arial" w:hAnsi="Arial" w:cs="Arial"/>
          <w:sz w:val="20"/>
          <w:szCs w:val="20"/>
        </w:rPr>
        <w:t xml:space="preserve"> por capitulo </w:t>
      </w:r>
      <w:r w:rsidR="00967199">
        <w:rPr>
          <w:rFonts w:ascii="Arial" w:hAnsi="Arial" w:cs="Arial"/>
          <w:sz w:val="20"/>
          <w:szCs w:val="20"/>
        </w:rPr>
        <w:t>que comprende sueldos y salarios del personal, los Servicios Generales por servicios recibidos du</w:t>
      </w:r>
      <w:r w:rsidR="009633A4">
        <w:rPr>
          <w:rFonts w:ascii="Arial" w:hAnsi="Arial" w:cs="Arial"/>
          <w:sz w:val="20"/>
          <w:szCs w:val="20"/>
        </w:rPr>
        <w:t xml:space="preserve">rante operación </w:t>
      </w:r>
      <w:r w:rsidR="00967199">
        <w:rPr>
          <w:rFonts w:ascii="Arial" w:hAnsi="Arial" w:cs="Arial"/>
          <w:sz w:val="20"/>
          <w:szCs w:val="20"/>
        </w:rPr>
        <w:t>correspondientes al periodo</w:t>
      </w:r>
      <w:r w:rsidRPr="00DC6E46">
        <w:rPr>
          <w:rFonts w:ascii="Arial" w:hAnsi="Arial" w:cs="Arial"/>
          <w:sz w:val="20"/>
          <w:szCs w:val="20"/>
        </w:rPr>
        <w:t>.</w:t>
      </w:r>
    </w:p>
    <w:tbl>
      <w:tblPr>
        <w:tblW w:w="10080" w:type="dxa"/>
        <w:tblInd w:w="55" w:type="dxa"/>
        <w:tblCellMar>
          <w:left w:w="70" w:type="dxa"/>
          <w:right w:w="70" w:type="dxa"/>
        </w:tblCellMar>
        <w:tblLook w:val="04A0"/>
      </w:tblPr>
      <w:tblGrid>
        <w:gridCol w:w="700"/>
        <w:gridCol w:w="6120"/>
        <w:gridCol w:w="3260"/>
      </w:tblGrid>
      <w:tr w:rsidR="006E002A" w:rsidRPr="006E002A" w:rsidTr="006E002A">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Servicios Personales</w:t>
            </w:r>
          </w:p>
        </w:tc>
        <w:tc>
          <w:tcPr>
            <w:tcW w:w="3260" w:type="dxa"/>
            <w:tcBorders>
              <w:top w:val="single" w:sz="4" w:space="0" w:color="auto"/>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467,015,852</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Remuneraciones al Personal de Carácter Permanente</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307,979,639</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Remuneraciones al Personal de Carácter Transitorio</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26,394,542</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Remuneraciones Adicionales y Especiales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16,107,839</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Seguridad Social</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26,336,484</w:t>
            </w:r>
          </w:p>
        </w:tc>
      </w:tr>
      <w:tr w:rsidR="006E002A" w:rsidRPr="006E002A" w:rsidTr="006E002A">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single" w:sz="4" w:space="0" w:color="auto"/>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Otras Prestaciones Sociales y Económicas</w:t>
            </w:r>
          </w:p>
        </w:tc>
        <w:tc>
          <w:tcPr>
            <w:tcW w:w="3260" w:type="dxa"/>
            <w:tcBorders>
              <w:top w:val="single" w:sz="4" w:space="0" w:color="auto"/>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78,315,970</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Pago de Estímulos a Servidores Públicos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11,881,378</w:t>
            </w:r>
          </w:p>
        </w:tc>
      </w:tr>
      <w:tr w:rsidR="006E002A" w:rsidRPr="006E002A" w:rsidTr="006E002A">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Materiales y Suministros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10,423,086</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Materiales de Administración, Emisión de Documentos y Artículos Oficiales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217,356</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Alimentos y Utensilios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660,793</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Materias Primas y Materiales de Producción y Comercialización</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757</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Materiales y Artículos de Construcción y de Reparación</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47,729</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Productos Químicos, Farmacéuticos y de Laboratorio</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138</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Combustibles, Lubricantes y Aditivos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3,657,185</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Vestuario, Blancos, Prendas de Protección y Artículos Deportivos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9,370</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Herramientas, Refacciones y Accesorios Menores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5,829,758</w:t>
            </w:r>
          </w:p>
        </w:tc>
      </w:tr>
      <w:tr w:rsidR="006E002A" w:rsidRPr="006E002A" w:rsidTr="006E002A">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Servicios Generales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125,053,955</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Servicios Básicos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54,565,101</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Servicios de Arrendamiento</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1,201,424</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Servicios Profesionales, Científicos, Técnicos y Otros Servicios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844,107</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Servicios Financieros, Bancarios y Comerciales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7,583,048</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Servicios de Instalación, Reparación, Mantenimiento y Conservación</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51,873,398</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Servicios de Comunicación Social y Publicidad</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7,322,485</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Servicios de Traslado y Viáticos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1,058,394</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Servicios Oficiales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605,998</w:t>
            </w:r>
          </w:p>
        </w:tc>
      </w:tr>
      <w:tr w:rsidR="006E002A" w:rsidRPr="006E002A" w:rsidTr="006E002A">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Transferencias, Asignaciones, Subsidios y Otras Ayudas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241,550,486</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Transferencias Internas y Asignaciones al Sector Público</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50,328,262</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Transferencias al Resto del Sector Público</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27,087,315</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Ayudas Sociales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19,686,247</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Pensiones y Jubilaciones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144,448,662</w:t>
            </w:r>
          </w:p>
        </w:tc>
      </w:tr>
      <w:tr w:rsidR="006E002A" w:rsidRPr="006E002A" w:rsidTr="006E002A">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Bienes Muebles, Inmuebles e Intangibles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1,755,984</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Mobiliario y Equipo de Administración</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15,984</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Mobiliario y Equipo Educacional y Recreativo</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1,740,000</w:t>
            </w:r>
          </w:p>
        </w:tc>
      </w:tr>
      <w:tr w:rsidR="006E002A" w:rsidRPr="006E002A" w:rsidTr="006E002A">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Inversión Pública</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67,460,047</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Obra Pública en Bienes de Dominio Público</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67,460,047</w:t>
            </w:r>
          </w:p>
        </w:tc>
      </w:tr>
      <w:tr w:rsidR="006E002A" w:rsidRPr="006E002A" w:rsidTr="006E002A">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Inversiones Financieras y Otras Provisiones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2,150</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Provisiones para Contingencias y Otras Erogaciones Especiales</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2,150</w:t>
            </w:r>
          </w:p>
        </w:tc>
      </w:tr>
      <w:tr w:rsidR="006E002A" w:rsidRPr="006E002A" w:rsidTr="006E002A">
        <w:trPr>
          <w:trHeight w:val="255"/>
        </w:trPr>
        <w:tc>
          <w:tcPr>
            <w:tcW w:w="68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Deuda Pública</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3,555,024</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center"/>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Intereses de la Deuda Pública</w:t>
            </w:r>
          </w:p>
        </w:tc>
        <w:tc>
          <w:tcPr>
            <w:tcW w:w="3260" w:type="dxa"/>
            <w:tcBorders>
              <w:top w:val="nil"/>
              <w:left w:val="nil"/>
              <w:bottom w:val="single" w:sz="4" w:space="0" w:color="auto"/>
              <w:right w:val="single" w:sz="4" w:space="0" w:color="auto"/>
            </w:tcBorders>
            <w:shd w:val="clear" w:color="000000" w:fill="FFFFFF"/>
            <w:noWrap/>
            <w:vAlign w:val="bottom"/>
            <w:hideMark/>
          </w:tcPr>
          <w:p w:rsidR="006E002A" w:rsidRPr="006E002A" w:rsidRDefault="006E002A" w:rsidP="006E002A">
            <w:pPr>
              <w:spacing w:after="0" w:line="240" w:lineRule="auto"/>
              <w:jc w:val="right"/>
              <w:rPr>
                <w:rFonts w:ascii="Arial" w:eastAsia="Times New Roman" w:hAnsi="Arial" w:cs="Arial"/>
                <w:color w:val="000000"/>
                <w:sz w:val="20"/>
                <w:szCs w:val="20"/>
                <w:lang w:eastAsia="es-MX"/>
              </w:rPr>
            </w:pPr>
            <w:r w:rsidRPr="006E002A">
              <w:rPr>
                <w:rFonts w:ascii="Arial" w:eastAsia="Times New Roman" w:hAnsi="Arial" w:cs="Arial"/>
                <w:color w:val="000000"/>
                <w:sz w:val="20"/>
                <w:szCs w:val="20"/>
                <w:lang w:eastAsia="es-MX"/>
              </w:rPr>
              <w:t>3,555,024</w:t>
            </w:r>
          </w:p>
        </w:tc>
      </w:tr>
      <w:tr w:rsidR="006E002A" w:rsidRPr="006E002A" w:rsidTr="006E002A">
        <w:trPr>
          <w:trHeight w:val="25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both"/>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 </w:t>
            </w:r>
          </w:p>
        </w:tc>
        <w:tc>
          <w:tcPr>
            <w:tcW w:w="6120" w:type="dxa"/>
            <w:tcBorders>
              <w:top w:val="nil"/>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both"/>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Total del Gasto</w:t>
            </w:r>
          </w:p>
        </w:tc>
        <w:tc>
          <w:tcPr>
            <w:tcW w:w="3260" w:type="dxa"/>
            <w:tcBorders>
              <w:top w:val="nil"/>
              <w:left w:val="nil"/>
              <w:bottom w:val="single" w:sz="4" w:space="0" w:color="auto"/>
              <w:right w:val="single" w:sz="4" w:space="0" w:color="auto"/>
            </w:tcBorders>
            <w:shd w:val="clear" w:color="000000" w:fill="FFFFFF"/>
            <w:noWrap/>
            <w:vAlign w:val="center"/>
            <w:hideMark/>
          </w:tcPr>
          <w:p w:rsidR="006E002A" w:rsidRPr="006E002A" w:rsidRDefault="006E002A" w:rsidP="006E002A">
            <w:pPr>
              <w:spacing w:after="0" w:line="240" w:lineRule="auto"/>
              <w:jc w:val="right"/>
              <w:rPr>
                <w:rFonts w:ascii="Arial" w:eastAsia="Times New Roman" w:hAnsi="Arial" w:cs="Arial"/>
                <w:b/>
                <w:bCs/>
                <w:color w:val="000000"/>
                <w:sz w:val="20"/>
                <w:szCs w:val="20"/>
                <w:lang w:eastAsia="es-MX"/>
              </w:rPr>
            </w:pPr>
            <w:r w:rsidRPr="006E002A">
              <w:rPr>
                <w:rFonts w:ascii="Arial" w:eastAsia="Times New Roman" w:hAnsi="Arial" w:cs="Arial"/>
                <w:b/>
                <w:bCs/>
                <w:color w:val="000000"/>
                <w:sz w:val="20"/>
                <w:szCs w:val="20"/>
                <w:lang w:eastAsia="es-MX"/>
              </w:rPr>
              <w:t>916,816,584</w:t>
            </w:r>
          </w:p>
        </w:tc>
      </w:tr>
    </w:tbl>
    <w:p w:rsidR="00C542EB" w:rsidRDefault="00C542EB" w:rsidP="00C46FC2">
      <w:pPr>
        <w:jc w:val="both"/>
        <w:rPr>
          <w:rFonts w:ascii="Arial" w:hAnsi="Arial" w:cs="Arial"/>
          <w:b/>
          <w:sz w:val="20"/>
          <w:szCs w:val="20"/>
        </w:rPr>
      </w:pPr>
    </w:p>
    <w:p w:rsidR="00C112C9" w:rsidRDefault="00C112C9" w:rsidP="00C46FC2">
      <w:pPr>
        <w:jc w:val="both"/>
        <w:rPr>
          <w:rFonts w:ascii="Arial" w:hAnsi="Arial" w:cs="Arial"/>
          <w:b/>
          <w:sz w:val="20"/>
          <w:szCs w:val="20"/>
        </w:rPr>
      </w:pPr>
    </w:p>
    <w:p w:rsidR="00012EDB" w:rsidRDefault="001753BB" w:rsidP="00C46FC2">
      <w:pPr>
        <w:jc w:val="both"/>
        <w:rPr>
          <w:rFonts w:ascii="Arial" w:hAnsi="Arial" w:cs="Arial"/>
          <w:b/>
          <w:sz w:val="20"/>
          <w:szCs w:val="20"/>
        </w:rPr>
      </w:pPr>
      <w:r>
        <w:rPr>
          <w:rFonts w:ascii="Arial" w:hAnsi="Arial" w:cs="Arial"/>
          <w:b/>
          <w:sz w:val="20"/>
          <w:szCs w:val="20"/>
        </w:rPr>
        <w:t>IV</w:t>
      </w:r>
      <w:r w:rsidR="00B2102F">
        <w:rPr>
          <w:rFonts w:ascii="Arial" w:hAnsi="Arial" w:cs="Arial"/>
          <w:b/>
          <w:sz w:val="20"/>
          <w:szCs w:val="20"/>
        </w:rPr>
        <w:t>) NOTAS AL ESTADO DE FLUJOS DE EFECTIVO</w:t>
      </w:r>
    </w:p>
    <w:p w:rsidR="00B2102F" w:rsidRPr="00B2102F" w:rsidRDefault="002A7564" w:rsidP="00C46FC2">
      <w:pPr>
        <w:jc w:val="both"/>
        <w:rPr>
          <w:rFonts w:ascii="Arial" w:hAnsi="Arial" w:cs="Arial"/>
          <w:sz w:val="20"/>
          <w:szCs w:val="20"/>
        </w:rPr>
      </w:pPr>
      <w:r>
        <w:rPr>
          <w:rFonts w:ascii="Arial" w:hAnsi="Arial" w:cs="Arial"/>
          <w:sz w:val="20"/>
          <w:szCs w:val="20"/>
        </w:rPr>
        <w:t xml:space="preserve">A </w:t>
      </w:r>
      <w:r w:rsidR="006C4EBE">
        <w:rPr>
          <w:rFonts w:ascii="Arial" w:hAnsi="Arial" w:cs="Arial"/>
          <w:sz w:val="20"/>
          <w:szCs w:val="20"/>
        </w:rPr>
        <w:t>continuación se detalla el análisis de saldos inicial y final de efectivo y equivalentes:</w:t>
      </w:r>
    </w:p>
    <w:p w:rsidR="00012EDB" w:rsidRDefault="00012EDB" w:rsidP="00C46FC2">
      <w:pPr>
        <w:jc w:val="both"/>
        <w:rPr>
          <w:rFonts w:ascii="Arial" w:hAnsi="Arial" w:cs="Arial"/>
          <w:sz w:val="20"/>
          <w:szCs w:val="20"/>
        </w:rPr>
      </w:pPr>
    </w:p>
    <w:tbl>
      <w:tblPr>
        <w:tblW w:w="9960" w:type="dxa"/>
        <w:tblInd w:w="55" w:type="dxa"/>
        <w:tblCellMar>
          <w:left w:w="70" w:type="dxa"/>
          <w:right w:w="70" w:type="dxa"/>
        </w:tblCellMar>
        <w:tblLook w:val="04A0"/>
      </w:tblPr>
      <w:tblGrid>
        <w:gridCol w:w="1000"/>
        <w:gridCol w:w="3840"/>
        <w:gridCol w:w="2560"/>
        <w:gridCol w:w="2560"/>
      </w:tblGrid>
      <w:tr w:rsidR="006E002A" w:rsidRPr="006E002A" w:rsidTr="006E002A">
        <w:trPr>
          <w:trHeight w:val="255"/>
        </w:trPr>
        <w:tc>
          <w:tcPr>
            <w:tcW w:w="100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rPr>
                <w:rFonts w:eastAsia="Times New Roman"/>
                <w:color w:val="000000"/>
                <w:lang w:eastAsia="es-MX"/>
              </w:rPr>
            </w:pPr>
          </w:p>
        </w:tc>
        <w:tc>
          <w:tcPr>
            <w:tcW w:w="384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rPr>
                <w:rFonts w:eastAsia="Times New Roman"/>
                <w:color w:val="000000"/>
                <w:lang w:eastAsia="es-MX"/>
              </w:rPr>
            </w:pPr>
          </w:p>
        </w:tc>
        <w:tc>
          <w:tcPr>
            <w:tcW w:w="256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jc w:val="center"/>
              <w:rPr>
                <w:rFonts w:eastAsia="Times New Roman"/>
                <w:color w:val="000000"/>
                <w:lang w:eastAsia="es-MX"/>
              </w:rPr>
            </w:pPr>
            <w:r w:rsidRPr="006E002A">
              <w:rPr>
                <w:rFonts w:eastAsia="Times New Roman"/>
                <w:color w:val="000000"/>
                <w:lang w:eastAsia="es-MX"/>
              </w:rPr>
              <w:t>SALDO INICIAL</w:t>
            </w:r>
          </w:p>
        </w:tc>
        <w:tc>
          <w:tcPr>
            <w:tcW w:w="256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jc w:val="center"/>
              <w:rPr>
                <w:rFonts w:eastAsia="Times New Roman"/>
                <w:color w:val="000000"/>
                <w:lang w:eastAsia="es-MX"/>
              </w:rPr>
            </w:pPr>
            <w:r w:rsidRPr="006E002A">
              <w:rPr>
                <w:rFonts w:eastAsia="Times New Roman"/>
                <w:color w:val="000000"/>
                <w:lang w:eastAsia="es-MX"/>
              </w:rPr>
              <w:t>SALDO FINAL</w:t>
            </w:r>
          </w:p>
        </w:tc>
      </w:tr>
      <w:tr w:rsidR="006E002A" w:rsidRPr="006E002A" w:rsidTr="006E002A">
        <w:trPr>
          <w:trHeight w:val="255"/>
        </w:trPr>
        <w:tc>
          <w:tcPr>
            <w:tcW w:w="100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rPr>
                <w:rFonts w:eastAsia="Times New Roman"/>
                <w:color w:val="000000"/>
                <w:lang w:eastAsia="es-MX"/>
              </w:rPr>
            </w:pPr>
          </w:p>
        </w:tc>
        <w:tc>
          <w:tcPr>
            <w:tcW w:w="384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rPr>
                <w:rFonts w:eastAsia="Times New Roman"/>
                <w:color w:val="000000"/>
                <w:lang w:eastAsia="es-MX"/>
              </w:rPr>
            </w:pPr>
          </w:p>
        </w:tc>
        <w:tc>
          <w:tcPr>
            <w:tcW w:w="256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jc w:val="center"/>
              <w:rPr>
                <w:rFonts w:eastAsia="Times New Roman"/>
                <w:color w:val="000000"/>
                <w:lang w:eastAsia="es-MX"/>
              </w:rPr>
            </w:pPr>
          </w:p>
        </w:tc>
        <w:tc>
          <w:tcPr>
            <w:tcW w:w="256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jc w:val="center"/>
              <w:rPr>
                <w:rFonts w:eastAsia="Times New Roman"/>
                <w:color w:val="000000"/>
                <w:lang w:eastAsia="es-MX"/>
              </w:rPr>
            </w:pPr>
          </w:p>
        </w:tc>
      </w:tr>
      <w:tr w:rsidR="006E002A" w:rsidRPr="006E002A" w:rsidTr="006E002A">
        <w:trPr>
          <w:trHeight w:val="435"/>
        </w:trPr>
        <w:tc>
          <w:tcPr>
            <w:tcW w:w="48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002A" w:rsidRPr="006E002A" w:rsidRDefault="006E002A" w:rsidP="006E002A">
            <w:pPr>
              <w:spacing w:after="0" w:line="240" w:lineRule="auto"/>
              <w:rPr>
                <w:rFonts w:eastAsia="Times New Roman"/>
                <w:color w:val="000000"/>
                <w:lang w:eastAsia="es-MX"/>
              </w:rPr>
            </w:pPr>
            <w:r w:rsidRPr="006E002A">
              <w:rPr>
                <w:rFonts w:eastAsia="Times New Roman"/>
                <w:color w:val="000000"/>
                <w:lang w:eastAsia="es-MX"/>
              </w:rPr>
              <w:t>EFECTIVO</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right"/>
              <w:rPr>
                <w:rFonts w:eastAsia="Times New Roman"/>
                <w:color w:val="000000"/>
                <w:lang w:eastAsia="es-MX"/>
              </w:rPr>
            </w:pPr>
            <w:r w:rsidRPr="006E002A">
              <w:rPr>
                <w:rFonts w:eastAsia="Times New Roman"/>
                <w:color w:val="000000"/>
                <w:lang w:eastAsia="es-MX"/>
              </w:rPr>
              <w:t>778,000.00</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6E002A" w:rsidRPr="006E002A" w:rsidRDefault="006E002A" w:rsidP="006E002A">
            <w:pPr>
              <w:spacing w:after="0" w:line="240" w:lineRule="auto"/>
              <w:jc w:val="right"/>
              <w:rPr>
                <w:rFonts w:eastAsia="Times New Roman"/>
                <w:color w:val="000000"/>
                <w:lang w:eastAsia="es-MX"/>
              </w:rPr>
            </w:pPr>
            <w:r w:rsidRPr="006E002A">
              <w:rPr>
                <w:rFonts w:eastAsia="Times New Roman"/>
                <w:color w:val="000000"/>
                <w:lang w:eastAsia="es-MX"/>
              </w:rPr>
              <w:t>781,378.00</w:t>
            </w:r>
          </w:p>
        </w:tc>
      </w:tr>
      <w:tr w:rsidR="006E002A" w:rsidRPr="006E002A" w:rsidTr="006E002A">
        <w:trPr>
          <w:trHeight w:val="435"/>
        </w:trPr>
        <w:tc>
          <w:tcPr>
            <w:tcW w:w="4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002A" w:rsidRPr="006E002A" w:rsidRDefault="006E002A" w:rsidP="006E002A">
            <w:pPr>
              <w:spacing w:after="0" w:line="240" w:lineRule="auto"/>
              <w:rPr>
                <w:rFonts w:eastAsia="Times New Roman"/>
                <w:color w:val="000000"/>
                <w:lang w:eastAsia="es-MX"/>
              </w:rPr>
            </w:pPr>
            <w:r w:rsidRPr="006E002A">
              <w:rPr>
                <w:rFonts w:eastAsia="Times New Roman"/>
                <w:color w:val="000000"/>
                <w:lang w:eastAsia="es-MX"/>
              </w:rPr>
              <w:t>BANCOS/TESORERIA</w:t>
            </w:r>
          </w:p>
        </w:tc>
        <w:tc>
          <w:tcPr>
            <w:tcW w:w="2560" w:type="dxa"/>
            <w:tcBorders>
              <w:top w:val="nil"/>
              <w:left w:val="nil"/>
              <w:bottom w:val="single" w:sz="4" w:space="0" w:color="auto"/>
              <w:right w:val="single" w:sz="4" w:space="0" w:color="auto"/>
            </w:tcBorders>
            <w:shd w:val="clear" w:color="auto" w:fill="auto"/>
            <w:vAlign w:val="bottom"/>
            <w:hideMark/>
          </w:tcPr>
          <w:p w:rsidR="006E002A" w:rsidRPr="006E002A" w:rsidRDefault="006E002A" w:rsidP="006E002A">
            <w:pPr>
              <w:spacing w:after="0" w:line="240" w:lineRule="auto"/>
              <w:jc w:val="right"/>
              <w:rPr>
                <w:rFonts w:eastAsia="Times New Roman"/>
                <w:color w:val="000000"/>
                <w:lang w:eastAsia="es-MX"/>
              </w:rPr>
            </w:pPr>
            <w:r w:rsidRPr="006E002A">
              <w:rPr>
                <w:rFonts w:eastAsia="Times New Roman"/>
                <w:color w:val="000000"/>
                <w:lang w:eastAsia="es-MX"/>
              </w:rPr>
              <w:t>82,725,392.67</w:t>
            </w:r>
          </w:p>
        </w:tc>
        <w:tc>
          <w:tcPr>
            <w:tcW w:w="2560" w:type="dxa"/>
            <w:tcBorders>
              <w:top w:val="nil"/>
              <w:left w:val="nil"/>
              <w:bottom w:val="single" w:sz="4" w:space="0" w:color="auto"/>
              <w:right w:val="single" w:sz="4" w:space="0" w:color="auto"/>
            </w:tcBorders>
            <w:shd w:val="clear" w:color="auto" w:fill="auto"/>
            <w:vAlign w:val="bottom"/>
            <w:hideMark/>
          </w:tcPr>
          <w:p w:rsidR="006E002A" w:rsidRPr="006E002A" w:rsidRDefault="006E002A" w:rsidP="006E002A">
            <w:pPr>
              <w:spacing w:after="0" w:line="240" w:lineRule="auto"/>
              <w:jc w:val="right"/>
              <w:rPr>
                <w:rFonts w:eastAsia="Times New Roman"/>
                <w:color w:val="000000"/>
                <w:lang w:eastAsia="es-MX"/>
              </w:rPr>
            </w:pPr>
            <w:r w:rsidRPr="006E002A">
              <w:rPr>
                <w:rFonts w:eastAsia="Times New Roman"/>
                <w:color w:val="000000"/>
                <w:lang w:eastAsia="es-MX"/>
              </w:rPr>
              <w:t>159,409,829.15</w:t>
            </w:r>
          </w:p>
        </w:tc>
      </w:tr>
      <w:tr w:rsidR="006E002A" w:rsidRPr="006E002A" w:rsidTr="006E002A">
        <w:trPr>
          <w:trHeight w:val="435"/>
        </w:trPr>
        <w:tc>
          <w:tcPr>
            <w:tcW w:w="4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002A" w:rsidRPr="006E002A" w:rsidRDefault="006E002A" w:rsidP="006E002A">
            <w:pPr>
              <w:spacing w:after="0" w:line="240" w:lineRule="auto"/>
              <w:rPr>
                <w:rFonts w:eastAsia="Times New Roman"/>
                <w:color w:val="000000"/>
                <w:lang w:eastAsia="es-MX"/>
              </w:rPr>
            </w:pPr>
            <w:r w:rsidRPr="006E002A">
              <w:rPr>
                <w:rFonts w:eastAsia="Times New Roman"/>
                <w:color w:val="000000"/>
                <w:lang w:eastAsia="es-MX"/>
              </w:rPr>
              <w:t>INVERSIONES TEMPORALES (HASTA 3 MESES)</w:t>
            </w:r>
          </w:p>
        </w:tc>
        <w:tc>
          <w:tcPr>
            <w:tcW w:w="2560" w:type="dxa"/>
            <w:tcBorders>
              <w:top w:val="nil"/>
              <w:left w:val="nil"/>
              <w:bottom w:val="single" w:sz="4" w:space="0" w:color="auto"/>
              <w:right w:val="single" w:sz="4" w:space="0" w:color="auto"/>
            </w:tcBorders>
            <w:shd w:val="clear" w:color="auto" w:fill="auto"/>
            <w:vAlign w:val="bottom"/>
            <w:hideMark/>
          </w:tcPr>
          <w:p w:rsidR="006E002A" w:rsidRPr="006E002A" w:rsidRDefault="006E002A" w:rsidP="006E002A">
            <w:pPr>
              <w:spacing w:after="0" w:line="240" w:lineRule="auto"/>
              <w:jc w:val="right"/>
              <w:rPr>
                <w:rFonts w:eastAsia="Times New Roman"/>
                <w:color w:val="000000"/>
                <w:lang w:eastAsia="es-MX"/>
              </w:rPr>
            </w:pPr>
            <w:r w:rsidRPr="006E002A">
              <w:rPr>
                <w:rFonts w:eastAsia="Times New Roman"/>
                <w:color w:val="000000"/>
                <w:lang w:eastAsia="es-MX"/>
              </w:rPr>
              <w:t>174,372,249.26</w:t>
            </w:r>
          </w:p>
        </w:tc>
        <w:tc>
          <w:tcPr>
            <w:tcW w:w="2560" w:type="dxa"/>
            <w:tcBorders>
              <w:top w:val="nil"/>
              <w:left w:val="nil"/>
              <w:bottom w:val="single" w:sz="4" w:space="0" w:color="auto"/>
              <w:right w:val="single" w:sz="4" w:space="0" w:color="auto"/>
            </w:tcBorders>
            <w:shd w:val="clear" w:color="auto" w:fill="auto"/>
            <w:vAlign w:val="bottom"/>
            <w:hideMark/>
          </w:tcPr>
          <w:p w:rsidR="006E002A" w:rsidRPr="006E002A" w:rsidRDefault="006E002A" w:rsidP="006E002A">
            <w:pPr>
              <w:spacing w:after="0" w:line="240" w:lineRule="auto"/>
              <w:jc w:val="right"/>
              <w:rPr>
                <w:rFonts w:eastAsia="Times New Roman"/>
                <w:color w:val="000000"/>
                <w:lang w:eastAsia="es-MX"/>
              </w:rPr>
            </w:pPr>
            <w:r w:rsidRPr="006E002A">
              <w:rPr>
                <w:rFonts w:eastAsia="Times New Roman"/>
                <w:color w:val="000000"/>
                <w:lang w:eastAsia="es-MX"/>
              </w:rPr>
              <w:t>757,482,115.48</w:t>
            </w:r>
          </w:p>
        </w:tc>
      </w:tr>
      <w:tr w:rsidR="006E002A" w:rsidRPr="006E002A" w:rsidTr="006E002A">
        <w:trPr>
          <w:trHeight w:val="435"/>
        </w:trPr>
        <w:tc>
          <w:tcPr>
            <w:tcW w:w="48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002A" w:rsidRPr="006E002A" w:rsidRDefault="006E002A" w:rsidP="006E002A">
            <w:pPr>
              <w:spacing w:after="0" w:line="240" w:lineRule="auto"/>
              <w:rPr>
                <w:rFonts w:eastAsia="Times New Roman"/>
                <w:color w:val="000000"/>
                <w:lang w:eastAsia="es-MX"/>
              </w:rPr>
            </w:pPr>
            <w:r w:rsidRPr="006E002A">
              <w:rPr>
                <w:rFonts w:eastAsia="Times New Roman"/>
                <w:color w:val="000000"/>
                <w:lang w:eastAsia="es-MX"/>
              </w:rPr>
              <w:t xml:space="preserve">FONDOS DE AFECTACION ESPECIFICA </w:t>
            </w:r>
          </w:p>
        </w:tc>
        <w:tc>
          <w:tcPr>
            <w:tcW w:w="2560" w:type="dxa"/>
            <w:tcBorders>
              <w:top w:val="nil"/>
              <w:left w:val="nil"/>
              <w:bottom w:val="single" w:sz="4" w:space="0" w:color="auto"/>
              <w:right w:val="single" w:sz="4" w:space="0" w:color="auto"/>
            </w:tcBorders>
            <w:shd w:val="clear" w:color="auto" w:fill="auto"/>
            <w:vAlign w:val="bottom"/>
            <w:hideMark/>
          </w:tcPr>
          <w:p w:rsidR="006E002A" w:rsidRPr="006E002A" w:rsidRDefault="006E002A" w:rsidP="006E002A">
            <w:pPr>
              <w:spacing w:after="0" w:line="240" w:lineRule="auto"/>
              <w:jc w:val="right"/>
              <w:rPr>
                <w:rFonts w:eastAsia="Times New Roman"/>
                <w:color w:val="000000"/>
                <w:lang w:eastAsia="es-MX"/>
              </w:rPr>
            </w:pPr>
            <w:r w:rsidRPr="006E002A">
              <w:rPr>
                <w:rFonts w:eastAsia="Times New Roman"/>
                <w:color w:val="000000"/>
                <w:lang w:eastAsia="es-MX"/>
              </w:rPr>
              <w:t>293,023,306.01</w:t>
            </w:r>
          </w:p>
        </w:tc>
        <w:tc>
          <w:tcPr>
            <w:tcW w:w="2560" w:type="dxa"/>
            <w:tcBorders>
              <w:top w:val="nil"/>
              <w:left w:val="nil"/>
              <w:bottom w:val="single" w:sz="4" w:space="0" w:color="auto"/>
              <w:right w:val="single" w:sz="4" w:space="0" w:color="auto"/>
            </w:tcBorders>
            <w:shd w:val="clear" w:color="auto" w:fill="auto"/>
            <w:vAlign w:val="bottom"/>
            <w:hideMark/>
          </w:tcPr>
          <w:p w:rsidR="006E002A" w:rsidRPr="006E002A" w:rsidRDefault="006E002A" w:rsidP="006E002A">
            <w:pPr>
              <w:spacing w:after="0" w:line="240" w:lineRule="auto"/>
              <w:jc w:val="right"/>
              <w:rPr>
                <w:rFonts w:eastAsia="Times New Roman"/>
                <w:color w:val="000000"/>
                <w:lang w:eastAsia="es-MX"/>
              </w:rPr>
            </w:pPr>
            <w:r w:rsidRPr="006E002A">
              <w:rPr>
                <w:rFonts w:eastAsia="Times New Roman"/>
                <w:color w:val="000000"/>
                <w:lang w:eastAsia="es-MX"/>
              </w:rPr>
              <w:t>237,096,554.56</w:t>
            </w:r>
          </w:p>
        </w:tc>
      </w:tr>
      <w:tr w:rsidR="006E002A" w:rsidRPr="006E002A" w:rsidTr="006E002A">
        <w:trPr>
          <w:trHeight w:val="87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E002A" w:rsidRPr="006E002A" w:rsidRDefault="006E002A" w:rsidP="006E002A">
            <w:pPr>
              <w:spacing w:after="0" w:line="240" w:lineRule="auto"/>
              <w:rPr>
                <w:rFonts w:eastAsia="Times New Roman"/>
                <w:color w:val="000000"/>
                <w:lang w:eastAsia="es-MX"/>
              </w:rPr>
            </w:pPr>
            <w:r w:rsidRPr="006E002A">
              <w:rPr>
                <w:rFonts w:eastAsia="Times New Roman"/>
                <w:color w:val="000000"/>
                <w:lang w:eastAsia="es-MX"/>
              </w:rPr>
              <w:t xml:space="preserve">DEPOSITOS DE FONDOS DE TERCEROS EN GARANTIA Y/O ADMINISTRACION </w:t>
            </w:r>
          </w:p>
        </w:tc>
        <w:tc>
          <w:tcPr>
            <w:tcW w:w="2560" w:type="dxa"/>
            <w:tcBorders>
              <w:top w:val="nil"/>
              <w:left w:val="nil"/>
              <w:bottom w:val="single" w:sz="4" w:space="0" w:color="auto"/>
              <w:right w:val="single" w:sz="4" w:space="0" w:color="auto"/>
            </w:tcBorders>
            <w:shd w:val="clear" w:color="auto" w:fill="auto"/>
            <w:vAlign w:val="bottom"/>
            <w:hideMark/>
          </w:tcPr>
          <w:p w:rsidR="006E002A" w:rsidRPr="006E002A" w:rsidRDefault="006E002A" w:rsidP="006E002A">
            <w:pPr>
              <w:spacing w:after="0" w:line="240" w:lineRule="auto"/>
              <w:jc w:val="right"/>
              <w:rPr>
                <w:rFonts w:eastAsia="Times New Roman"/>
                <w:color w:val="000000"/>
                <w:lang w:eastAsia="es-MX"/>
              </w:rPr>
            </w:pPr>
            <w:r w:rsidRPr="006E002A">
              <w:rPr>
                <w:rFonts w:eastAsia="Times New Roman"/>
                <w:color w:val="000000"/>
                <w:lang w:eastAsia="es-MX"/>
              </w:rPr>
              <w:t>474,262,865.21</w:t>
            </w:r>
          </w:p>
        </w:tc>
        <w:tc>
          <w:tcPr>
            <w:tcW w:w="2560" w:type="dxa"/>
            <w:tcBorders>
              <w:top w:val="nil"/>
              <w:left w:val="nil"/>
              <w:bottom w:val="single" w:sz="4" w:space="0" w:color="auto"/>
              <w:right w:val="single" w:sz="4" w:space="0" w:color="auto"/>
            </w:tcBorders>
            <w:shd w:val="clear" w:color="auto" w:fill="auto"/>
            <w:vAlign w:val="bottom"/>
            <w:hideMark/>
          </w:tcPr>
          <w:p w:rsidR="006E002A" w:rsidRPr="006E002A" w:rsidRDefault="006E002A" w:rsidP="006E002A">
            <w:pPr>
              <w:spacing w:after="0" w:line="240" w:lineRule="auto"/>
              <w:jc w:val="right"/>
              <w:rPr>
                <w:rFonts w:eastAsia="Times New Roman"/>
                <w:color w:val="000000"/>
                <w:lang w:eastAsia="es-MX"/>
              </w:rPr>
            </w:pPr>
            <w:r w:rsidRPr="006E002A">
              <w:rPr>
                <w:rFonts w:eastAsia="Times New Roman"/>
                <w:color w:val="000000"/>
                <w:lang w:eastAsia="es-MX"/>
              </w:rPr>
              <w:t>375,088,037.87</w:t>
            </w:r>
          </w:p>
        </w:tc>
      </w:tr>
      <w:tr w:rsidR="006E002A" w:rsidRPr="006E002A" w:rsidTr="006E002A">
        <w:trPr>
          <w:trHeight w:val="255"/>
        </w:trPr>
        <w:tc>
          <w:tcPr>
            <w:tcW w:w="100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rPr>
                <w:rFonts w:eastAsia="Times New Roman"/>
                <w:color w:val="000000"/>
                <w:lang w:eastAsia="es-MX"/>
              </w:rPr>
            </w:pPr>
          </w:p>
        </w:tc>
        <w:tc>
          <w:tcPr>
            <w:tcW w:w="384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rPr>
                <w:rFonts w:eastAsia="Times New Roman"/>
                <w:color w:val="000000"/>
                <w:lang w:eastAsia="es-MX"/>
              </w:rPr>
            </w:pPr>
          </w:p>
        </w:tc>
        <w:tc>
          <w:tcPr>
            <w:tcW w:w="256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rPr>
                <w:rFonts w:eastAsia="Times New Roman"/>
                <w:color w:val="000000"/>
                <w:lang w:eastAsia="es-MX"/>
              </w:rPr>
            </w:pPr>
          </w:p>
        </w:tc>
        <w:tc>
          <w:tcPr>
            <w:tcW w:w="256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rPr>
                <w:rFonts w:eastAsia="Times New Roman"/>
                <w:color w:val="000000"/>
                <w:lang w:eastAsia="es-MX"/>
              </w:rPr>
            </w:pPr>
          </w:p>
        </w:tc>
      </w:tr>
      <w:tr w:rsidR="006E002A" w:rsidRPr="006E002A" w:rsidTr="006E002A">
        <w:trPr>
          <w:trHeight w:val="255"/>
        </w:trPr>
        <w:tc>
          <w:tcPr>
            <w:tcW w:w="100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rPr>
                <w:rFonts w:eastAsia="Times New Roman"/>
                <w:color w:val="000000"/>
                <w:lang w:eastAsia="es-MX"/>
              </w:rPr>
            </w:pPr>
          </w:p>
        </w:tc>
        <w:tc>
          <w:tcPr>
            <w:tcW w:w="384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rPr>
                <w:rFonts w:eastAsia="Times New Roman"/>
                <w:color w:val="000000"/>
                <w:lang w:eastAsia="es-MX"/>
              </w:rPr>
            </w:pPr>
          </w:p>
        </w:tc>
        <w:tc>
          <w:tcPr>
            <w:tcW w:w="256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jc w:val="right"/>
              <w:rPr>
                <w:rFonts w:eastAsia="Times New Roman"/>
                <w:color w:val="000000"/>
                <w:lang w:eastAsia="es-MX"/>
              </w:rPr>
            </w:pPr>
            <w:r w:rsidRPr="006E002A">
              <w:rPr>
                <w:rFonts w:eastAsia="Times New Roman"/>
                <w:color w:val="000000"/>
                <w:lang w:eastAsia="es-MX"/>
              </w:rPr>
              <w:t>1,025,161,813.15</w:t>
            </w:r>
          </w:p>
        </w:tc>
        <w:tc>
          <w:tcPr>
            <w:tcW w:w="2560" w:type="dxa"/>
            <w:tcBorders>
              <w:top w:val="nil"/>
              <w:left w:val="nil"/>
              <w:bottom w:val="nil"/>
              <w:right w:val="nil"/>
            </w:tcBorders>
            <w:shd w:val="clear" w:color="auto" w:fill="auto"/>
            <w:noWrap/>
            <w:vAlign w:val="bottom"/>
            <w:hideMark/>
          </w:tcPr>
          <w:p w:rsidR="006E002A" w:rsidRPr="006E002A" w:rsidRDefault="006E002A" w:rsidP="006E002A">
            <w:pPr>
              <w:spacing w:after="0" w:line="240" w:lineRule="auto"/>
              <w:jc w:val="right"/>
              <w:rPr>
                <w:rFonts w:eastAsia="Times New Roman"/>
                <w:color w:val="000000"/>
                <w:lang w:eastAsia="es-MX"/>
              </w:rPr>
            </w:pPr>
            <w:r w:rsidRPr="006E002A">
              <w:rPr>
                <w:rFonts w:eastAsia="Times New Roman"/>
                <w:color w:val="000000"/>
                <w:lang w:eastAsia="es-MX"/>
              </w:rPr>
              <w:t>1,529,857,915.06</w:t>
            </w:r>
          </w:p>
        </w:tc>
      </w:tr>
    </w:tbl>
    <w:p w:rsidR="00012EDB" w:rsidRDefault="00012EDB" w:rsidP="00C46FC2">
      <w:pPr>
        <w:jc w:val="both"/>
        <w:rPr>
          <w:rFonts w:ascii="Arial" w:hAnsi="Arial" w:cs="Arial"/>
          <w:sz w:val="20"/>
          <w:szCs w:val="20"/>
        </w:rPr>
      </w:pPr>
    </w:p>
    <w:p w:rsidR="00C50657" w:rsidRPr="00175D33" w:rsidRDefault="00C50657" w:rsidP="00C50657">
      <w:pPr>
        <w:jc w:val="center"/>
        <w:rPr>
          <w:rFonts w:ascii="Arial" w:hAnsi="Arial" w:cs="Arial"/>
          <w:b/>
          <w:sz w:val="20"/>
          <w:szCs w:val="20"/>
        </w:rPr>
      </w:pPr>
      <w:r w:rsidRPr="00175D33">
        <w:rPr>
          <w:rFonts w:ascii="Arial" w:hAnsi="Arial" w:cs="Arial"/>
          <w:b/>
          <w:sz w:val="20"/>
          <w:szCs w:val="20"/>
        </w:rPr>
        <w:t>NOTAS DE GESTIÓN ADMINISTRATIVA</w:t>
      </w:r>
    </w:p>
    <w:p w:rsidR="00C50657" w:rsidRPr="00D1011B" w:rsidRDefault="00C50657" w:rsidP="00C50657">
      <w:pPr>
        <w:jc w:val="both"/>
        <w:rPr>
          <w:rFonts w:ascii="Arial" w:hAnsi="Arial" w:cs="Arial"/>
          <w:sz w:val="20"/>
          <w:szCs w:val="20"/>
        </w:rPr>
      </w:pPr>
      <w:r w:rsidRPr="00175D33">
        <w:rPr>
          <w:rFonts w:ascii="Arial" w:hAnsi="Arial" w:cs="Arial"/>
          <w:b/>
          <w:sz w:val="20"/>
          <w:szCs w:val="20"/>
        </w:rPr>
        <w:t>1</w:t>
      </w:r>
      <w:r w:rsidRPr="00D1011B">
        <w:rPr>
          <w:rFonts w:ascii="Arial" w:hAnsi="Arial" w:cs="Arial"/>
          <w:b/>
          <w:sz w:val="20"/>
          <w:szCs w:val="20"/>
        </w:rPr>
        <w:t>. Introducción:</w:t>
      </w:r>
    </w:p>
    <w:p w:rsidR="00C50657" w:rsidRDefault="00C50657" w:rsidP="00C50657">
      <w:pPr>
        <w:jc w:val="both"/>
        <w:rPr>
          <w:rFonts w:ascii="Arial" w:hAnsi="Arial" w:cs="Arial"/>
          <w:sz w:val="20"/>
          <w:szCs w:val="20"/>
        </w:rPr>
      </w:pPr>
      <w:r>
        <w:rPr>
          <w:rFonts w:ascii="Arial" w:hAnsi="Arial" w:cs="Arial"/>
          <w:sz w:val="20"/>
          <w:szCs w:val="20"/>
        </w:rPr>
        <w:t>El período que se informa, comprende del 01 de enero al 31 de marzo de</w:t>
      </w:r>
      <w:r w:rsidRPr="00D1011B">
        <w:rPr>
          <w:rFonts w:ascii="Arial" w:hAnsi="Arial" w:cs="Arial"/>
          <w:sz w:val="20"/>
          <w:szCs w:val="20"/>
        </w:rPr>
        <w:t xml:space="preserve"> 201</w:t>
      </w:r>
      <w:r>
        <w:rPr>
          <w:rFonts w:ascii="Arial" w:hAnsi="Arial" w:cs="Arial"/>
          <w:sz w:val="20"/>
          <w:szCs w:val="20"/>
        </w:rPr>
        <w:t>9;</w:t>
      </w:r>
      <w:r w:rsidRPr="00D1011B">
        <w:rPr>
          <w:rFonts w:ascii="Arial" w:hAnsi="Arial" w:cs="Arial"/>
          <w:sz w:val="20"/>
          <w:szCs w:val="20"/>
        </w:rPr>
        <w:t xml:space="preserve"> diversos e importantes ajustes en los procedimientos y normas para la emisión y recepción de las participaciones federales y estatales, forma parte también del período de transición para la implementación de la armonización contable, una paridad cambiaria con relación al precio del dólar </w:t>
      </w:r>
      <w:r>
        <w:rPr>
          <w:rFonts w:ascii="Arial" w:hAnsi="Arial" w:cs="Arial"/>
          <w:sz w:val="20"/>
          <w:szCs w:val="20"/>
        </w:rPr>
        <w:t xml:space="preserve">que refleja una devaluación </w:t>
      </w:r>
      <w:r w:rsidRPr="007069AC">
        <w:rPr>
          <w:rFonts w:ascii="Arial" w:hAnsi="Arial" w:cs="Arial"/>
          <w:sz w:val="20"/>
          <w:szCs w:val="20"/>
        </w:rPr>
        <w:t xml:space="preserve">de </w:t>
      </w:r>
      <w:r w:rsidRPr="007F0419">
        <w:rPr>
          <w:rFonts w:ascii="Arial" w:hAnsi="Arial" w:cs="Arial"/>
          <w:sz w:val="20"/>
          <w:szCs w:val="20"/>
        </w:rPr>
        <w:t>1.13 %</w:t>
      </w:r>
      <w:proofErr w:type="spellStart"/>
      <w:r>
        <w:rPr>
          <w:rFonts w:ascii="Arial" w:hAnsi="Arial" w:cs="Arial"/>
          <w:sz w:val="20"/>
          <w:szCs w:val="20"/>
        </w:rPr>
        <w:t>acumuladaen</w:t>
      </w:r>
      <w:proofErr w:type="spellEnd"/>
      <w:r>
        <w:rPr>
          <w:rFonts w:ascii="Arial" w:hAnsi="Arial" w:cs="Arial"/>
          <w:sz w:val="20"/>
          <w:szCs w:val="20"/>
        </w:rPr>
        <w:t xml:space="preserve"> lo que va del </w:t>
      </w:r>
      <w:proofErr w:type="spellStart"/>
      <w:r>
        <w:rPr>
          <w:rFonts w:ascii="Arial" w:hAnsi="Arial" w:cs="Arial"/>
          <w:sz w:val="20"/>
          <w:szCs w:val="20"/>
        </w:rPr>
        <w:t>ejerciciodel</w:t>
      </w:r>
      <w:proofErr w:type="spellEnd"/>
      <w:r>
        <w:rPr>
          <w:rFonts w:ascii="Arial" w:hAnsi="Arial" w:cs="Arial"/>
          <w:sz w:val="20"/>
          <w:szCs w:val="20"/>
        </w:rPr>
        <w:t xml:space="preserve"> </w:t>
      </w:r>
      <w:r w:rsidRPr="00D1011B">
        <w:rPr>
          <w:rFonts w:ascii="Arial" w:hAnsi="Arial" w:cs="Arial"/>
          <w:sz w:val="20"/>
          <w:szCs w:val="20"/>
        </w:rPr>
        <w:t xml:space="preserve">año. Este proceso de cambios, ajustes y preparación para la implementación de nuevos procedimientos conlleva a la doble labor de cumplir con las exigencias en curso y aprender, preparar y ejecutar las nuevas normas que la información financiera ha de contener. </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2. Describir el panorama Económico y Financiero:</w:t>
      </w:r>
    </w:p>
    <w:p w:rsidR="00C50657" w:rsidRDefault="00C50657" w:rsidP="00C50657">
      <w:pPr>
        <w:jc w:val="both"/>
        <w:rPr>
          <w:rFonts w:ascii="Arial" w:hAnsi="Arial" w:cs="Arial"/>
          <w:sz w:val="20"/>
          <w:szCs w:val="20"/>
        </w:rPr>
      </w:pPr>
      <w:r w:rsidRPr="00D1011B">
        <w:rPr>
          <w:rFonts w:ascii="Arial" w:hAnsi="Arial" w:cs="Arial"/>
          <w:sz w:val="20"/>
          <w:szCs w:val="20"/>
        </w:rPr>
        <w:t>La operación económica financiera de esta Administración Municipal 20</w:t>
      </w:r>
      <w:r>
        <w:rPr>
          <w:rFonts w:ascii="Arial" w:hAnsi="Arial" w:cs="Arial"/>
          <w:sz w:val="20"/>
          <w:szCs w:val="20"/>
        </w:rPr>
        <w:t>18</w:t>
      </w:r>
      <w:r w:rsidRPr="00D1011B">
        <w:rPr>
          <w:rFonts w:ascii="Arial" w:hAnsi="Arial" w:cs="Arial"/>
          <w:sz w:val="20"/>
          <w:szCs w:val="20"/>
        </w:rPr>
        <w:t>-20</w:t>
      </w:r>
      <w:r>
        <w:rPr>
          <w:rFonts w:ascii="Arial" w:hAnsi="Arial" w:cs="Arial"/>
          <w:sz w:val="20"/>
          <w:szCs w:val="20"/>
        </w:rPr>
        <w:t>21</w:t>
      </w:r>
      <w:r w:rsidRPr="00D1011B">
        <w:rPr>
          <w:rFonts w:ascii="Arial" w:hAnsi="Arial" w:cs="Arial"/>
          <w:sz w:val="20"/>
          <w:szCs w:val="20"/>
        </w:rPr>
        <w:t xml:space="preserve">, en general y en lo particular en este período, opera bajo la exigencia de cumplimiento estricto y puntual de las normas jurídicas. En este período, esa operación genera niveles de laboriosidad evidentemente más extensos dado que se cumple con las normas de operación actuales y se transita a un sistema de armonización contable con estándares de exigencia enfocados a aspectos </w:t>
      </w:r>
      <w:r>
        <w:rPr>
          <w:rFonts w:ascii="Arial" w:hAnsi="Arial" w:cs="Arial"/>
          <w:sz w:val="20"/>
          <w:szCs w:val="20"/>
        </w:rPr>
        <w:t xml:space="preserve">de disciplina financiera, </w:t>
      </w:r>
      <w:r w:rsidRPr="00D1011B">
        <w:rPr>
          <w:rFonts w:ascii="Arial" w:hAnsi="Arial" w:cs="Arial"/>
          <w:sz w:val="20"/>
          <w:szCs w:val="20"/>
        </w:rPr>
        <w:t>que el actual</w:t>
      </w:r>
      <w:r>
        <w:rPr>
          <w:rFonts w:ascii="Arial" w:hAnsi="Arial" w:cs="Arial"/>
          <w:sz w:val="20"/>
          <w:szCs w:val="20"/>
        </w:rPr>
        <w:t>mente</w:t>
      </w:r>
      <w:r w:rsidRPr="00D1011B">
        <w:rPr>
          <w:rFonts w:ascii="Arial" w:hAnsi="Arial" w:cs="Arial"/>
          <w:sz w:val="20"/>
          <w:szCs w:val="20"/>
        </w:rPr>
        <w:t xml:space="preserve"> no </w:t>
      </w:r>
      <w:r>
        <w:rPr>
          <w:rFonts w:ascii="Arial" w:hAnsi="Arial" w:cs="Arial"/>
          <w:sz w:val="20"/>
          <w:szCs w:val="20"/>
        </w:rPr>
        <w:t xml:space="preserve">se </w:t>
      </w:r>
      <w:r w:rsidRPr="00D1011B">
        <w:rPr>
          <w:rFonts w:ascii="Arial" w:hAnsi="Arial" w:cs="Arial"/>
          <w:sz w:val="20"/>
          <w:szCs w:val="20"/>
        </w:rPr>
        <w:t xml:space="preserve">había contemplado. Esta condición de transición es sin duda alguna un elemento determinante en la toma de decisiones de esta administración. </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3. Autorización e Historia:</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a) Fecha de creación del ente.</w:t>
      </w:r>
    </w:p>
    <w:p w:rsidR="00C50657" w:rsidRPr="00D1011B" w:rsidRDefault="00C50657" w:rsidP="00C50657">
      <w:pPr>
        <w:jc w:val="both"/>
        <w:rPr>
          <w:rFonts w:ascii="Arial" w:hAnsi="Arial" w:cs="Arial"/>
          <w:sz w:val="20"/>
          <w:szCs w:val="20"/>
        </w:rPr>
      </w:pPr>
      <w:r w:rsidRPr="00D1011B">
        <w:rPr>
          <w:rFonts w:ascii="Arial" w:hAnsi="Arial" w:cs="Arial"/>
          <w:sz w:val="20"/>
          <w:szCs w:val="20"/>
        </w:rPr>
        <w:t xml:space="preserve">La región donde se ubica Ciudad Juárez, Chihuahua, fue sometida por Juan de Oñate el 30 de abril de 1598, quien tomó posesión de los terrenos en nombre del rey Felipe II, pero no dejó ninguna fundación. Fueron los Misioneros de la Orden de San Francisco quienes fundaron la “Misión de Nuestra Señora de Guadalupe de los </w:t>
      </w:r>
      <w:r w:rsidRPr="00D1011B">
        <w:rPr>
          <w:rFonts w:ascii="Arial" w:hAnsi="Arial" w:cs="Arial"/>
          <w:sz w:val="20"/>
          <w:szCs w:val="20"/>
        </w:rPr>
        <w:lastRenderedPageBreak/>
        <w:t>Mansos del Paso del Río del Norte” el 8 de diciembre de 1659, por medio del misionero Fray García de San Francisco.</w:t>
      </w:r>
    </w:p>
    <w:p w:rsidR="00C50657" w:rsidRPr="00D1011B" w:rsidRDefault="00C50657" w:rsidP="00C50657">
      <w:pPr>
        <w:jc w:val="both"/>
        <w:rPr>
          <w:rFonts w:ascii="Arial" w:hAnsi="Arial" w:cs="Arial"/>
          <w:sz w:val="20"/>
          <w:szCs w:val="20"/>
        </w:rPr>
      </w:pPr>
      <w:r w:rsidRPr="00D1011B">
        <w:rPr>
          <w:rFonts w:ascii="Arial" w:hAnsi="Arial" w:cs="Arial"/>
          <w:sz w:val="20"/>
          <w:szCs w:val="20"/>
        </w:rPr>
        <w:t>Originalmente llamada Paso del Norte, recibió su actual nombre en 1888 en honor a Benito Juárez, quien se refugió en la ciudad durante la Segunda Intervención Francesa. Ha sido en más de una ocasión la capital provisional de la República bajo los mandatos de los presidentes Benito Juárez, Francisco I. Madero y Venustiano Carranza, e igualmente, cuartel del General Francisco Villa.</w:t>
      </w:r>
    </w:p>
    <w:p w:rsidR="00C50657" w:rsidRPr="00D1011B" w:rsidRDefault="00C50657" w:rsidP="00C50657">
      <w:pPr>
        <w:jc w:val="both"/>
        <w:rPr>
          <w:rFonts w:ascii="Arial" w:hAnsi="Arial" w:cs="Arial"/>
          <w:sz w:val="20"/>
          <w:szCs w:val="20"/>
        </w:rPr>
      </w:pPr>
      <w:r w:rsidRPr="00D1011B">
        <w:rPr>
          <w:rFonts w:ascii="Arial" w:hAnsi="Arial" w:cs="Arial"/>
          <w:sz w:val="20"/>
          <w:szCs w:val="20"/>
        </w:rPr>
        <w:t>Tomando en consideración la relevante actitud del Benemérito de las Américas (Don Benito Juárez), por Decreto del Congreso del Estado de Chihuahua, promulgado el 24 de julio de 1888 y publicado el 30 del mismo mes, el nombre de Villa Paso del Norte cambia por el de Ciudad Juárez, ordenamiento que entró en vigor el 16 de septiembre de 1888.</w:t>
      </w:r>
    </w:p>
    <w:p w:rsidR="00C50657" w:rsidRPr="00D1011B" w:rsidRDefault="00C50657" w:rsidP="00C50657">
      <w:pPr>
        <w:jc w:val="both"/>
        <w:rPr>
          <w:rFonts w:ascii="Arial" w:hAnsi="Arial" w:cs="Arial"/>
          <w:sz w:val="20"/>
          <w:szCs w:val="20"/>
        </w:rPr>
      </w:pPr>
      <w:r w:rsidRPr="00D1011B">
        <w:rPr>
          <w:rFonts w:ascii="Arial" w:hAnsi="Arial" w:cs="Arial"/>
          <w:sz w:val="20"/>
          <w:szCs w:val="20"/>
        </w:rPr>
        <w:t xml:space="preserve">La designación de “Heroica Ciudad Juárez”, fue por una petición </w:t>
      </w:r>
      <w:r>
        <w:rPr>
          <w:rFonts w:ascii="Arial" w:hAnsi="Arial" w:cs="Arial"/>
          <w:sz w:val="20"/>
          <w:szCs w:val="20"/>
        </w:rPr>
        <w:t>en aquel entonces</w:t>
      </w:r>
      <w:r w:rsidRPr="00D1011B">
        <w:rPr>
          <w:rFonts w:ascii="Arial" w:hAnsi="Arial" w:cs="Arial"/>
          <w:sz w:val="20"/>
          <w:szCs w:val="20"/>
        </w:rPr>
        <w:t xml:space="preserve"> Gobernador del Estado de Chihuahua, César Duarte </w:t>
      </w:r>
      <w:proofErr w:type="spellStart"/>
      <w:r>
        <w:rPr>
          <w:rFonts w:ascii="Arial" w:hAnsi="Arial" w:cs="Arial"/>
          <w:sz w:val="20"/>
          <w:szCs w:val="20"/>
        </w:rPr>
        <w:t>Jaquéz</w:t>
      </w:r>
      <w:proofErr w:type="spellEnd"/>
      <w:r w:rsidRPr="00D1011B">
        <w:rPr>
          <w:rFonts w:ascii="Arial" w:hAnsi="Arial" w:cs="Arial"/>
          <w:sz w:val="20"/>
          <w:szCs w:val="20"/>
        </w:rPr>
        <w:t>, la cual fue aprobada en 2011 por el Congreso del Estado de Chihuahua, debido al importante papel que jugó la ciudad en la Revolución Mexicana, principalmente durante la Revolución Maderista.</w:t>
      </w:r>
    </w:p>
    <w:p w:rsidR="00C50657" w:rsidRDefault="00C50657" w:rsidP="00C50657">
      <w:pPr>
        <w:jc w:val="both"/>
        <w:rPr>
          <w:rFonts w:ascii="Arial" w:hAnsi="Arial" w:cs="Arial"/>
          <w:sz w:val="20"/>
          <w:szCs w:val="20"/>
          <w:lang w:val="es-ES"/>
        </w:rPr>
      </w:pPr>
      <w:r w:rsidRPr="00D1011B">
        <w:rPr>
          <w:rFonts w:ascii="Arial" w:hAnsi="Arial" w:cs="Arial"/>
          <w:sz w:val="20"/>
          <w:szCs w:val="20"/>
          <w:lang w:val="es-ES"/>
        </w:rPr>
        <w:t>Inicia operaciones con su denominación fiscal ante la Secretaría de Hacienda y Crédito Público, con fecha 10 de octubre de 1974.</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b) Principales cambios en su estructura.</w:t>
      </w:r>
    </w:p>
    <w:p w:rsidR="00C50657" w:rsidRDefault="00C50657" w:rsidP="00C50657">
      <w:pPr>
        <w:jc w:val="both"/>
        <w:rPr>
          <w:rFonts w:ascii="Arial" w:hAnsi="Arial" w:cs="Arial"/>
          <w:sz w:val="20"/>
          <w:szCs w:val="20"/>
          <w:lang w:val="es-ES"/>
        </w:rPr>
      </w:pPr>
      <w:r w:rsidRPr="00D1011B">
        <w:rPr>
          <w:rFonts w:ascii="Arial" w:hAnsi="Arial" w:cs="Arial"/>
          <w:sz w:val="20"/>
          <w:szCs w:val="20"/>
          <w:lang w:val="es-ES"/>
        </w:rPr>
        <w:t xml:space="preserve">Ciudad Juárez es la cabecera del Municipio de Juárez, uno de los 67 municipios que integran el estado de Chihuahua, el gobierno del municipio le corresponde al ayuntamiento, que se encuentra compuesto por el Presidente Municipal </w:t>
      </w:r>
      <w:r>
        <w:rPr>
          <w:rFonts w:ascii="Arial" w:hAnsi="Arial" w:cs="Arial"/>
          <w:sz w:val="20"/>
          <w:szCs w:val="20"/>
          <w:lang w:val="es-ES"/>
        </w:rPr>
        <w:t>y el Cabildo conformado por los20 veinte</w:t>
      </w:r>
      <w:r w:rsidRPr="00D1011B">
        <w:rPr>
          <w:rFonts w:ascii="Arial" w:hAnsi="Arial" w:cs="Arial"/>
          <w:sz w:val="20"/>
          <w:szCs w:val="20"/>
          <w:lang w:val="es-ES"/>
        </w:rPr>
        <w:t xml:space="preserve"> Regidores. El ayuntamiento es electo por un periodo de </w:t>
      </w:r>
      <w:r>
        <w:rPr>
          <w:rFonts w:ascii="Arial" w:hAnsi="Arial" w:cs="Arial"/>
          <w:sz w:val="20"/>
          <w:szCs w:val="20"/>
          <w:lang w:val="es-ES"/>
        </w:rPr>
        <w:t>tres años, con opción a reelección</w:t>
      </w:r>
      <w:r w:rsidRPr="00D1011B">
        <w:rPr>
          <w:rFonts w:ascii="Arial" w:hAnsi="Arial" w:cs="Arial"/>
          <w:sz w:val="20"/>
          <w:szCs w:val="20"/>
          <w:lang w:val="es-ES"/>
        </w:rPr>
        <w:t xml:space="preserve"> para</w:t>
      </w:r>
      <w:r>
        <w:rPr>
          <w:rFonts w:ascii="Arial" w:hAnsi="Arial" w:cs="Arial"/>
          <w:sz w:val="20"/>
          <w:szCs w:val="20"/>
          <w:lang w:val="es-ES"/>
        </w:rPr>
        <w:t xml:space="preserve"> los siguientes tres años d</w:t>
      </w:r>
      <w:r w:rsidRPr="00D1011B">
        <w:rPr>
          <w:rFonts w:ascii="Arial" w:hAnsi="Arial" w:cs="Arial"/>
          <w:sz w:val="20"/>
          <w:szCs w:val="20"/>
          <w:lang w:val="es-ES"/>
        </w:rPr>
        <w:t>el periodo inmediato</w:t>
      </w:r>
      <w:r>
        <w:rPr>
          <w:rFonts w:ascii="Arial" w:hAnsi="Arial" w:cs="Arial"/>
          <w:sz w:val="20"/>
          <w:szCs w:val="20"/>
          <w:lang w:val="es-ES"/>
        </w:rPr>
        <w:t>.</w:t>
      </w:r>
    </w:p>
    <w:p w:rsidR="00C50657" w:rsidRPr="00470CD7" w:rsidRDefault="00C50657" w:rsidP="00C50657">
      <w:pPr>
        <w:jc w:val="both"/>
        <w:rPr>
          <w:rFonts w:ascii="Arial" w:hAnsi="Arial" w:cs="Arial"/>
          <w:color w:val="00B050"/>
          <w:sz w:val="20"/>
          <w:szCs w:val="20"/>
        </w:rPr>
      </w:pPr>
      <w:r w:rsidRPr="00D1011B">
        <w:rPr>
          <w:rFonts w:ascii="Arial" w:hAnsi="Arial" w:cs="Arial"/>
          <w:sz w:val="20"/>
          <w:szCs w:val="20"/>
        </w:rPr>
        <w:t>La estructura está basada en el Reglamento Orgánico de la Administración Pública del Municipio de Juárez, E</w:t>
      </w:r>
      <w:r>
        <w:rPr>
          <w:rFonts w:ascii="Arial" w:hAnsi="Arial" w:cs="Arial"/>
          <w:sz w:val="20"/>
          <w:szCs w:val="20"/>
        </w:rPr>
        <w:t xml:space="preserve">stado de Chihuahua, aprobada en la Sesión número </w:t>
      </w:r>
      <w:r w:rsidRPr="00A77045">
        <w:rPr>
          <w:rFonts w:ascii="Arial" w:hAnsi="Arial" w:cs="Arial"/>
          <w:sz w:val="20"/>
          <w:szCs w:val="20"/>
        </w:rPr>
        <w:t xml:space="preserve">14 del 22 de diciembre del 2016, última actualización en el </w:t>
      </w:r>
      <w:r w:rsidRPr="00A77045">
        <w:rPr>
          <w:rFonts w:ascii="Arial" w:eastAsia="Batang" w:hAnsi="Arial" w:cs="Arial"/>
          <w:sz w:val="20"/>
          <w:szCs w:val="20"/>
        </w:rPr>
        <w:t xml:space="preserve">Acuerdo No. 093/2018 publicado en el P.O.E. No. 73 de fecha 12 de septiembre de </w:t>
      </w:r>
      <w:r>
        <w:rPr>
          <w:rFonts w:ascii="Arial" w:eastAsia="Batang" w:hAnsi="Arial" w:cs="Arial"/>
          <w:sz w:val="20"/>
          <w:szCs w:val="20"/>
        </w:rPr>
        <w:t>2018.</w:t>
      </w:r>
    </w:p>
    <w:p w:rsidR="00C50657" w:rsidRDefault="00C50657" w:rsidP="00C50657">
      <w:pPr>
        <w:jc w:val="both"/>
        <w:rPr>
          <w:rFonts w:ascii="Arial" w:hAnsi="Arial" w:cs="Arial"/>
          <w:sz w:val="20"/>
          <w:szCs w:val="20"/>
        </w:rPr>
      </w:pPr>
      <w:r w:rsidRPr="00D1011B">
        <w:rPr>
          <w:rFonts w:ascii="Arial" w:hAnsi="Arial" w:cs="Arial"/>
          <w:sz w:val="20"/>
          <w:szCs w:val="20"/>
        </w:rPr>
        <w:t xml:space="preserve">En materia de administración económica financiera Ciudad Juárez ha sido vanguardia al impulsar el movimiento </w:t>
      </w:r>
      <w:proofErr w:type="spellStart"/>
      <w:r w:rsidRPr="00D1011B">
        <w:rPr>
          <w:rFonts w:ascii="Arial" w:hAnsi="Arial" w:cs="Arial"/>
          <w:sz w:val="20"/>
          <w:szCs w:val="20"/>
        </w:rPr>
        <w:t>municipalista</w:t>
      </w:r>
      <w:proofErr w:type="spellEnd"/>
      <w:r w:rsidRPr="00D1011B">
        <w:rPr>
          <w:rFonts w:ascii="Arial" w:hAnsi="Arial" w:cs="Arial"/>
          <w:sz w:val="20"/>
          <w:szCs w:val="20"/>
        </w:rPr>
        <w:t>. Ahora, con las nuevas disposiciones en materia de administración pública, planeación y contabilidad gubernamental, al igual que los entes federales, estatales y toda la administración pública, ingresa a la tendencia de la administración enfocada a resultados y a la rendición de cuentas y transparencia gubernamental.</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4. Organización y Objeto Social:</w:t>
      </w:r>
    </w:p>
    <w:p w:rsidR="00C50657" w:rsidRPr="00D1011B" w:rsidRDefault="00C50657" w:rsidP="00C50657">
      <w:pPr>
        <w:jc w:val="both"/>
        <w:rPr>
          <w:rFonts w:ascii="Arial" w:hAnsi="Arial" w:cs="Arial"/>
          <w:sz w:val="20"/>
          <w:szCs w:val="20"/>
        </w:rPr>
      </w:pPr>
      <w:r w:rsidRPr="00D1011B">
        <w:rPr>
          <w:rFonts w:ascii="Arial" w:hAnsi="Arial" w:cs="Arial"/>
          <w:sz w:val="20"/>
          <w:szCs w:val="20"/>
        </w:rPr>
        <w:t>La administración pública municipal es la actividad que realiza el Gobierno Municipal, en la prestación de bienes y servicios públicos para satisfacer las necesidades; garantizando los derechos de la población que se encuentra establecida en un espacio geográfico determinado, en los términos que prevén las disposiciones jurídicas que regulan la administración pública municipal.</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a) Objeto social.</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b) Principal actividad.</w:t>
      </w:r>
    </w:p>
    <w:p w:rsidR="00C50657" w:rsidRDefault="00C50657" w:rsidP="00C50657">
      <w:pPr>
        <w:jc w:val="both"/>
        <w:rPr>
          <w:rFonts w:ascii="Arial" w:hAnsi="Arial" w:cs="Arial"/>
          <w:sz w:val="20"/>
          <w:szCs w:val="20"/>
        </w:rPr>
      </w:pPr>
      <w:r w:rsidRPr="00D1011B">
        <w:rPr>
          <w:rFonts w:ascii="Arial" w:hAnsi="Arial" w:cs="Arial"/>
          <w:sz w:val="20"/>
          <w:szCs w:val="20"/>
        </w:rPr>
        <w:t xml:space="preserve">Prestar Servicios Públicos a la población de conformidad al  artículo 115 de la Constitución Política de los Estados Unidos Mexicanos, En los municipios se instituyen los fines que pretenden conseguir, para satisfacer las necesidades de la comunidad municipal, para garantizar una convivencia armoniosa, la paz social y el bien común, </w:t>
      </w:r>
      <w:r w:rsidRPr="00D1011B">
        <w:rPr>
          <w:rFonts w:ascii="Arial" w:hAnsi="Arial" w:cs="Arial"/>
          <w:sz w:val="20"/>
          <w:szCs w:val="20"/>
          <w:lang w:val="es-ES"/>
        </w:rPr>
        <w:t xml:space="preserve">garantizando la moralidad, la salubridad, el orden público y la buena imagen, satisfaciendo las </w:t>
      </w:r>
      <w:r w:rsidRPr="00D1011B">
        <w:rPr>
          <w:rFonts w:ascii="Arial" w:hAnsi="Arial" w:cs="Arial"/>
          <w:sz w:val="20"/>
          <w:szCs w:val="20"/>
          <w:lang w:val="es-ES"/>
        </w:rPr>
        <w:lastRenderedPageBreak/>
        <w:t>necesidades colectivas de sus habitantes, mediante la adecuada prestación de los servicios públicos municipales</w:t>
      </w:r>
      <w:r w:rsidRPr="00D1011B">
        <w:rPr>
          <w:rFonts w:ascii="Arial" w:hAnsi="Arial" w:cs="Arial"/>
          <w:sz w:val="20"/>
          <w:szCs w:val="20"/>
        </w:rPr>
        <w:t xml:space="preserve">; </w:t>
      </w:r>
    </w:p>
    <w:p w:rsidR="00C50657" w:rsidRPr="00D1011B" w:rsidRDefault="00C50657" w:rsidP="00C50657">
      <w:pPr>
        <w:jc w:val="both"/>
        <w:rPr>
          <w:rFonts w:ascii="Arial" w:hAnsi="Arial" w:cs="Arial"/>
          <w:sz w:val="20"/>
          <w:szCs w:val="20"/>
        </w:rPr>
      </w:pPr>
      <w:r>
        <w:rPr>
          <w:rFonts w:ascii="Arial" w:hAnsi="Arial" w:cs="Arial"/>
          <w:sz w:val="20"/>
          <w:szCs w:val="20"/>
        </w:rPr>
        <w:t>A</w:t>
      </w:r>
      <w:r w:rsidRPr="00D1011B">
        <w:rPr>
          <w:rFonts w:ascii="Arial" w:hAnsi="Arial" w:cs="Arial"/>
          <w:sz w:val="20"/>
          <w:szCs w:val="20"/>
        </w:rPr>
        <w:t>ctividades principales:</w:t>
      </w:r>
    </w:p>
    <w:p w:rsidR="00C50657" w:rsidRPr="00D1011B" w:rsidRDefault="00C50657" w:rsidP="00C50657">
      <w:pPr>
        <w:pStyle w:val="ListParagraph"/>
        <w:numPr>
          <w:ilvl w:val="0"/>
          <w:numId w:val="2"/>
        </w:numPr>
        <w:jc w:val="both"/>
        <w:rPr>
          <w:rFonts w:ascii="Arial" w:hAnsi="Arial" w:cs="Arial"/>
          <w:sz w:val="20"/>
          <w:szCs w:val="20"/>
        </w:rPr>
      </w:pPr>
      <w:r w:rsidRPr="00D1011B">
        <w:rPr>
          <w:rFonts w:ascii="Arial" w:hAnsi="Arial" w:cs="Arial"/>
          <w:sz w:val="20"/>
          <w:szCs w:val="20"/>
        </w:rPr>
        <w:t xml:space="preserve">Regulación de terrenos y </w:t>
      </w:r>
      <w:proofErr w:type="spellStart"/>
      <w:r w:rsidRPr="00D1011B">
        <w:rPr>
          <w:rFonts w:ascii="Arial" w:hAnsi="Arial" w:cs="Arial"/>
          <w:sz w:val="20"/>
          <w:szCs w:val="20"/>
        </w:rPr>
        <w:t>predios,Instrumentando</w:t>
      </w:r>
      <w:proofErr w:type="spellEnd"/>
      <w:r w:rsidRPr="00D1011B">
        <w:rPr>
          <w:rFonts w:ascii="Arial" w:hAnsi="Arial" w:cs="Arial"/>
          <w:sz w:val="20"/>
          <w:szCs w:val="20"/>
        </w:rPr>
        <w:t xml:space="preserve"> los mecanismos para prevenir y evitar la formación de asentamientos humanos irregulares</w:t>
      </w:r>
    </w:p>
    <w:p w:rsidR="00C50657" w:rsidRPr="00D1011B" w:rsidRDefault="00C50657" w:rsidP="00C50657">
      <w:pPr>
        <w:pStyle w:val="ListParagraph"/>
        <w:numPr>
          <w:ilvl w:val="0"/>
          <w:numId w:val="2"/>
        </w:numPr>
        <w:jc w:val="both"/>
        <w:rPr>
          <w:rFonts w:ascii="Arial" w:hAnsi="Arial" w:cs="Arial"/>
          <w:sz w:val="20"/>
          <w:szCs w:val="20"/>
        </w:rPr>
      </w:pPr>
      <w:r w:rsidRPr="00D1011B">
        <w:rPr>
          <w:rFonts w:ascii="Arial" w:hAnsi="Arial" w:cs="Arial"/>
          <w:sz w:val="20"/>
          <w:szCs w:val="20"/>
        </w:rPr>
        <w:t>Alumbrado público</w:t>
      </w:r>
      <w:r>
        <w:rPr>
          <w:rFonts w:ascii="Arial" w:hAnsi="Arial" w:cs="Arial"/>
          <w:sz w:val="20"/>
          <w:szCs w:val="20"/>
        </w:rPr>
        <w:t>.</w:t>
      </w:r>
    </w:p>
    <w:p w:rsidR="00C50657" w:rsidRPr="00D1011B" w:rsidRDefault="00C50657" w:rsidP="00C50657">
      <w:pPr>
        <w:pStyle w:val="ListParagraph"/>
        <w:numPr>
          <w:ilvl w:val="0"/>
          <w:numId w:val="2"/>
        </w:numPr>
        <w:jc w:val="both"/>
        <w:rPr>
          <w:rFonts w:ascii="Arial" w:hAnsi="Arial" w:cs="Arial"/>
          <w:sz w:val="20"/>
          <w:szCs w:val="20"/>
        </w:rPr>
      </w:pPr>
      <w:r w:rsidRPr="00D1011B">
        <w:rPr>
          <w:rFonts w:ascii="Arial" w:hAnsi="Arial" w:cs="Arial"/>
          <w:sz w:val="20"/>
          <w:szCs w:val="20"/>
        </w:rPr>
        <w:t>Limpia, recolección, traslado, tratamiento y disposición final de residuos</w:t>
      </w:r>
      <w:r>
        <w:rPr>
          <w:rFonts w:ascii="Arial" w:hAnsi="Arial" w:cs="Arial"/>
          <w:sz w:val="20"/>
          <w:szCs w:val="20"/>
        </w:rPr>
        <w:t>.</w:t>
      </w:r>
    </w:p>
    <w:p w:rsidR="00C50657" w:rsidRPr="00D1011B" w:rsidRDefault="00C50657" w:rsidP="00C50657">
      <w:pPr>
        <w:pStyle w:val="ListParagraph"/>
        <w:numPr>
          <w:ilvl w:val="0"/>
          <w:numId w:val="2"/>
        </w:numPr>
        <w:jc w:val="both"/>
        <w:rPr>
          <w:rFonts w:ascii="Arial" w:hAnsi="Arial" w:cs="Arial"/>
          <w:b/>
          <w:bCs/>
          <w:sz w:val="20"/>
          <w:szCs w:val="20"/>
        </w:rPr>
      </w:pPr>
      <w:r w:rsidRPr="00D1011B">
        <w:rPr>
          <w:rFonts w:ascii="Arial" w:hAnsi="Arial" w:cs="Arial"/>
          <w:sz w:val="20"/>
          <w:szCs w:val="20"/>
        </w:rPr>
        <w:t>Regulación del comercio establecido e informal.</w:t>
      </w:r>
    </w:p>
    <w:p w:rsidR="00C50657" w:rsidRPr="00D1011B" w:rsidRDefault="00C50657" w:rsidP="00C50657">
      <w:pPr>
        <w:pStyle w:val="ListParagraph"/>
        <w:numPr>
          <w:ilvl w:val="0"/>
          <w:numId w:val="2"/>
        </w:numPr>
        <w:jc w:val="both"/>
        <w:rPr>
          <w:rFonts w:ascii="Arial" w:hAnsi="Arial" w:cs="Arial"/>
          <w:sz w:val="20"/>
          <w:szCs w:val="20"/>
        </w:rPr>
      </w:pPr>
      <w:r w:rsidRPr="00D1011B">
        <w:rPr>
          <w:rFonts w:ascii="Arial" w:hAnsi="Arial" w:cs="Arial"/>
          <w:sz w:val="20"/>
          <w:szCs w:val="20"/>
        </w:rPr>
        <w:t>Panteones.</w:t>
      </w:r>
    </w:p>
    <w:p w:rsidR="00C50657" w:rsidRPr="00D1011B" w:rsidRDefault="00C50657" w:rsidP="00C50657">
      <w:pPr>
        <w:pStyle w:val="ListParagraph"/>
        <w:numPr>
          <w:ilvl w:val="0"/>
          <w:numId w:val="2"/>
        </w:numPr>
        <w:jc w:val="both"/>
        <w:rPr>
          <w:rFonts w:ascii="Arial" w:hAnsi="Arial" w:cs="Arial"/>
          <w:sz w:val="20"/>
          <w:szCs w:val="20"/>
        </w:rPr>
      </w:pPr>
      <w:r w:rsidRPr="00D1011B">
        <w:rPr>
          <w:rFonts w:ascii="Arial" w:hAnsi="Arial" w:cs="Arial"/>
          <w:sz w:val="20"/>
          <w:szCs w:val="20"/>
        </w:rPr>
        <w:t>Rastro.</w:t>
      </w:r>
    </w:p>
    <w:p w:rsidR="00C50657" w:rsidRPr="00D1011B" w:rsidRDefault="00C50657" w:rsidP="00C50657">
      <w:pPr>
        <w:pStyle w:val="ListParagraph"/>
        <w:numPr>
          <w:ilvl w:val="0"/>
          <w:numId w:val="2"/>
        </w:numPr>
        <w:jc w:val="both"/>
        <w:rPr>
          <w:rFonts w:ascii="Arial" w:hAnsi="Arial" w:cs="Arial"/>
          <w:sz w:val="20"/>
          <w:szCs w:val="20"/>
        </w:rPr>
      </w:pPr>
      <w:r w:rsidRPr="00D1011B">
        <w:rPr>
          <w:rFonts w:ascii="Arial" w:hAnsi="Arial" w:cs="Arial"/>
          <w:sz w:val="20"/>
          <w:szCs w:val="20"/>
        </w:rPr>
        <w:t>Conservación de Parques y jardines, así como áreas verdes.</w:t>
      </w:r>
    </w:p>
    <w:p w:rsidR="00C50657" w:rsidRPr="00D1011B" w:rsidRDefault="00C50657" w:rsidP="00C50657">
      <w:pPr>
        <w:pStyle w:val="ListParagraph"/>
        <w:numPr>
          <w:ilvl w:val="0"/>
          <w:numId w:val="2"/>
        </w:numPr>
        <w:jc w:val="both"/>
        <w:rPr>
          <w:rFonts w:ascii="Arial" w:hAnsi="Arial" w:cs="Arial"/>
          <w:sz w:val="20"/>
          <w:szCs w:val="20"/>
        </w:rPr>
      </w:pPr>
      <w:r w:rsidRPr="00D1011B">
        <w:rPr>
          <w:rFonts w:ascii="Arial" w:hAnsi="Arial" w:cs="Arial"/>
          <w:sz w:val="20"/>
          <w:szCs w:val="20"/>
        </w:rPr>
        <w:t>Construcción, rehabilitación, mantenimiento y ampliación de vialidades.</w:t>
      </w:r>
    </w:p>
    <w:p w:rsidR="00C50657" w:rsidRPr="00D1011B" w:rsidRDefault="00C50657" w:rsidP="00C50657">
      <w:pPr>
        <w:pStyle w:val="ListParagraph"/>
        <w:numPr>
          <w:ilvl w:val="0"/>
          <w:numId w:val="2"/>
        </w:numPr>
        <w:rPr>
          <w:rFonts w:ascii="Arial" w:hAnsi="Arial" w:cs="Arial"/>
          <w:sz w:val="20"/>
          <w:szCs w:val="20"/>
          <w:lang w:val="es-ES"/>
        </w:rPr>
      </w:pPr>
      <w:r w:rsidRPr="00D1011B">
        <w:rPr>
          <w:rFonts w:ascii="Arial" w:hAnsi="Arial" w:cs="Arial"/>
          <w:sz w:val="20"/>
          <w:szCs w:val="20"/>
          <w:lang w:val="es-ES"/>
        </w:rPr>
        <w:t>La Seguridad pública y policía preventiva para garantizar la tranquilidad, seguridad y los bienes de las personas que residan o trans</w:t>
      </w:r>
      <w:r>
        <w:rPr>
          <w:rFonts w:ascii="Arial" w:hAnsi="Arial" w:cs="Arial"/>
          <w:sz w:val="20"/>
          <w:szCs w:val="20"/>
          <w:lang w:val="es-ES"/>
        </w:rPr>
        <w:t>iten por su territorio.</w:t>
      </w:r>
    </w:p>
    <w:p w:rsidR="00C50657" w:rsidRPr="00D1011B" w:rsidRDefault="00C50657" w:rsidP="00C50657">
      <w:pPr>
        <w:pStyle w:val="ListParagraph"/>
        <w:numPr>
          <w:ilvl w:val="0"/>
          <w:numId w:val="2"/>
        </w:numPr>
        <w:jc w:val="both"/>
        <w:rPr>
          <w:rFonts w:ascii="Arial" w:hAnsi="Arial" w:cs="Arial"/>
          <w:sz w:val="20"/>
          <w:szCs w:val="20"/>
        </w:rPr>
      </w:pPr>
      <w:r w:rsidRPr="00D1011B">
        <w:rPr>
          <w:rFonts w:ascii="Arial" w:hAnsi="Arial" w:cs="Arial"/>
          <w:sz w:val="20"/>
          <w:szCs w:val="20"/>
        </w:rPr>
        <w:t>Tránsito y Vialidad.</w:t>
      </w:r>
    </w:p>
    <w:p w:rsidR="00C50657" w:rsidRPr="00D1011B" w:rsidRDefault="00C50657" w:rsidP="00C50657">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Estacionamientos públicos</w:t>
      </w:r>
      <w:r>
        <w:rPr>
          <w:rFonts w:ascii="Arial" w:hAnsi="Arial" w:cs="Arial"/>
          <w:sz w:val="20"/>
          <w:szCs w:val="20"/>
          <w:lang w:val="es-ES"/>
        </w:rPr>
        <w:t>.</w:t>
      </w:r>
    </w:p>
    <w:p w:rsidR="00C50657" w:rsidRPr="00D1011B" w:rsidRDefault="00C50657" w:rsidP="00C50657">
      <w:pPr>
        <w:pStyle w:val="ListParagraph"/>
        <w:numPr>
          <w:ilvl w:val="0"/>
          <w:numId w:val="2"/>
        </w:numPr>
        <w:jc w:val="both"/>
        <w:rPr>
          <w:rFonts w:ascii="Arial" w:hAnsi="Arial" w:cs="Arial"/>
          <w:sz w:val="20"/>
          <w:szCs w:val="20"/>
        </w:rPr>
      </w:pPr>
      <w:r w:rsidRPr="00D1011B">
        <w:rPr>
          <w:rFonts w:ascii="Arial" w:hAnsi="Arial" w:cs="Arial"/>
          <w:sz w:val="20"/>
          <w:szCs w:val="20"/>
          <w:lang w:val="es-ES"/>
        </w:rPr>
        <w:t>Promover el desarrollo cultural y educativo del municipio.</w:t>
      </w:r>
    </w:p>
    <w:p w:rsidR="00C50657" w:rsidRPr="00D1011B" w:rsidRDefault="00C50657" w:rsidP="00C50657">
      <w:pPr>
        <w:pStyle w:val="ListParagraph"/>
        <w:numPr>
          <w:ilvl w:val="0"/>
          <w:numId w:val="2"/>
        </w:numPr>
        <w:rPr>
          <w:rFonts w:ascii="Arial" w:hAnsi="Arial" w:cs="Arial"/>
          <w:sz w:val="20"/>
          <w:szCs w:val="20"/>
          <w:lang w:val="es-ES"/>
        </w:rPr>
      </w:pPr>
      <w:r w:rsidRPr="00D1011B">
        <w:rPr>
          <w:rFonts w:ascii="Arial" w:hAnsi="Arial" w:cs="Arial"/>
          <w:sz w:val="20"/>
          <w:szCs w:val="20"/>
          <w:lang w:val="es-ES"/>
        </w:rPr>
        <w:t>Preservar y fomentar los valores cívicos y culturales para acrecentar la identidad municipal, estatal y nacional.</w:t>
      </w:r>
    </w:p>
    <w:p w:rsidR="00C50657" w:rsidRPr="00D1011B" w:rsidRDefault="00C50657" w:rsidP="00C50657">
      <w:pPr>
        <w:pStyle w:val="ListParagraph"/>
        <w:numPr>
          <w:ilvl w:val="0"/>
          <w:numId w:val="2"/>
        </w:numPr>
        <w:jc w:val="both"/>
        <w:rPr>
          <w:rFonts w:ascii="Arial" w:hAnsi="Arial" w:cs="Arial"/>
          <w:sz w:val="20"/>
          <w:szCs w:val="20"/>
        </w:rPr>
      </w:pPr>
      <w:r w:rsidRPr="00D1011B">
        <w:rPr>
          <w:rFonts w:ascii="Arial" w:hAnsi="Arial" w:cs="Arial"/>
          <w:sz w:val="20"/>
          <w:szCs w:val="20"/>
        </w:rPr>
        <w:t>Centros Comunitarios.</w:t>
      </w:r>
    </w:p>
    <w:p w:rsidR="00C50657" w:rsidRPr="00D1011B" w:rsidRDefault="00C50657" w:rsidP="00C50657">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Programas de Salud preventiva.</w:t>
      </w:r>
    </w:p>
    <w:p w:rsidR="00C50657" w:rsidRPr="00D1011B" w:rsidRDefault="00C50657" w:rsidP="00C50657">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Fomento al deporte y educación física con infraestructura deportiva.</w:t>
      </w:r>
    </w:p>
    <w:p w:rsidR="00C50657" w:rsidRPr="00D1011B" w:rsidRDefault="00C50657" w:rsidP="00C50657">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Protección civil, a través de los H. cuerpos de Bomberos y Rescate</w:t>
      </w:r>
    </w:p>
    <w:p w:rsidR="00C50657" w:rsidRPr="00D1011B" w:rsidRDefault="00C50657" w:rsidP="00C50657">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Desarrollo urbano, vigilar el adecuado y ordenado crecimiento urbano en el municipio;</w:t>
      </w:r>
    </w:p>
    <w:p w:rsidR="00C50657" w:rsidRDefault="00C50657" w:rsidP="00C50657">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Promover la integración familiar y social de sus habitantes;</w:t>
      </w:r>
    </w:p>
    <w:p w:rsidR="00C50657" w:rsidRPr="00D1011B" w:rsidRDefault="00C50657" w:rsidP="00C50657">
      <w:pPr>
        <w:pStyle w:val="ListParagraph"/>
        <w:numPr>
          <w:ilvl w:val="0"/>
          <w:numId w:val="2"/>
        </w:numPr>
        <w:jc w:val="both"/>
        <w:rPr>
          <w:rFonts w:ascii="Arial" w:hAnsi="Arial" w:cs="Arial"/>
          <w:sz w:val="20"/>
          <w:szCs w:val="20"/>
          <w:lang w:val="es-ES"/>
        </w:rPr>
      </w:pPr>
      <w:r>
        <w:rPr>
          <w:rFonts w:ascii="Arial" w:hAnsi="Arial" w:cs="Arial"/>
          <w:sz w:val="20"/>
          <w:szCs w:val="20"/>
          <w:lang w:val="es-ES"/>
        </w:rPr>
        <w:t>Defensa de los Derechos Humanos;</w:t>
      </w:r>
    </w:p>
    <w:p w:rsidR="00C50657" w:rsidRDefault="00C50657" w:rsidP="00C50657">
      <w:pPr>
        <w:pStyle w:val="ListParagraph"/>
        <w:numPr>
          <w:ilvl w:val="0"/>
          <w:numId w:val="2"/>
        </w:numPr>
        <w:jc w:val="both"/>
        <w:rPr>
          <w:rFonts w:ascii="Arial" w:hAnsi="Arial" w:cs="Arial"/>
          <w:sz w:val="20"/>
          <w:szCs w:val="20"/>
          <w:lang w:val="es-ES"/>
        </w:rPr>
      </w:pPr>
      <w:r w:rsidRPr="00D1011B">
        <w:rPr>
          <w:rFonts w:ascii="Arial" w:hAnsi="Arial" w:cs="Arial"/>
          <w:sz w:val="20"/>
          <w:szCs w:val="20"/>
          <w:lang w:val="es-ES"/>
        </w:rPr>
        <w:t>Preservar la ecología y el medio ambiente en el municipio.</w:t>
      </w:r>
    </w:p>
    <w:p w:rsidR="00C50657" w:rsidRDefault="00C50657" w:rsidP="00C50657">
      <w:pPr>
        <w:pStyle w:val="ListParagraph"/>
        <w:numPr>
          <w:ilvl w:val="0"/>
          <w:numId w:val="2"/>
        </w:numPr>
        <w:jc w:val="both"/>
        <w:rPr>
          <w:rFonts w:ascii="Arial" w:hAnsi="Arial" w:cs="Arial"/>
          <w:sz w:val="20"/>
          <w:szCs w:val="20"/>
          <w:lang w:val="es-ES"/>
        </w:rPr>
      </w:pPr>
      <w:r>
        <w:rPr>
          <w:rFonts w:ascii="Arial" w:hAnsi="Arial" w:cs="Arial"/>
          <w:sz w:val="20"/>
          <w:szCs w:val="20"/>
          <w:lang w:val="es-ES"/>
        </w:rPr>
        <w:t>Promoción del desarrollo económico de la entidad.</w:t>
      </w:r>
    </w:p>
    <w:p w:rsidR="00C50657" w:rsidRDefault="00C50657" w:rsidP="00C50657">
      <w:pPr>
        <w:pStyle w:val="ListParagraph"/>
        <w:numPr>
          <w:ilvl w:val="0"/>
          <w:numId w:val="2"/>
        </w:numPr>
        <w:jc w:val="both"/>
        <w:rPr>
          <w:rFonts w:ascii="Arial" w:hAnsi="Arial" w:cs="Arial"/>
          <w:sz w:val="20"/>
          <w:szCs w:val="20"/>
          <w:lang w:val="es-ES"/>
        </w:rPr>
      </w:pPr>
      <w:r>
        <w:rPr>
          <w:rFonts w:ascii="Arial" w:hAnsi="Arial" w:cs="Arial"/>
          <w:sz w:val="20"/>
          <w:szCs w:val="20"/>
          <w:lang w:val="es-ES"/>
        </w:rPr>
        <w:t>Programas de desarrollo agropecuario y rural.</w:t>
      </w:r>
    </w:p>
    <w:p w:rsidR="00C50657" w:rsidRPr="00D1011B" w:rsidRDefault="00C50657" w:rsidP="00C50657">
      <w:pPr>
        <w:pStyle w:val="ListParagraph"/>
        <w:numPr>
          <w:ilvl w:val="0"/>
          <w:numId w:val="2"/>
        </w:numPr>
        <w:jc w:val="both"/>
        <w:rPr>
          <w:rFonts w:ascii="Arial" w:hAnsi="Arial" w:cs="Arial"/>
          <w:sz w:val="20"/>
          <w:szCs w:val="20"/>
          <w:lang w:val="es-ES"/>
        </w:rPr>
      </w:pPr>
      <w:r>
        <w:rPr>
          <w:rFonts w:ascii="Arial" w:hAnsi="Arial" w:cs="Arial"/>
          <w:sz w:val="20"/>
          <w:szCs w:val="20"/>
          <w:lang w:val="es-ES"/>
        </w:rPr>
        <w:t xml:space="preserve">Incremento de la </w:t>
      </w:r>
      <w:proofErr w:type="spellStart"/>
      <w:r>
        <w:rPr>
          <w:rFonts w:ascii="Arial" w:hAnsi="Arial" w:cs="Arial"/>
          <w:sz w:val="20"/>
          <w:szCs w:val="20"/>
          <w:lang w:val="es-ES"/>
        </w:rPr>
        <w:t>resiliencia</w:t>
      </w:r>
      <w:proofErr w:type="spellEnd"/>
      <w:r>
        <w:rPr>
          <w:rFonts w:ascii="Arial" w:hAnsi="Arial" w:cs="Arial"/>
          <w:sz w:val="20"/>
          <w:szCs w:val="20"/>
          <w:lang w:val="es-ES"/>
        </w:rPr>
        <w:t xml:space="preserve"> y recuperación del tejido social.</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c) Ejercicio fiscal.</w:t>
      </w:r>
    </w:p>
    <w:p w:rsidR="00C50657" w:rsidRPr="00D1011B" w:rsidRDefault="00C50657" w:rsidP="00C50657">
      <w:pPr>
        <w:jc w:val="both"/>
        <w:rPr>
          <w:rFonts w:ascii="Arial" w:hAnsi="Arial" w:cs="Arial"/>
          <w:b/>
          <w:sz w:val="20"/>
          <w:szCs w:val="20"/>
        </w:rPr>
      </w:pPr>
      <w:r>
        <w:rPr>
          <w:rFonts w:ascii="Arial" w:hAnsi="Arial" w:cs="Arial"/>
          <w:sz w:val="20"/>
          <w:szCs w:val="20"/>
        </w:rPr>
        <w:t xml:space="preserve">Periodo del 01 de </w:t>
      </w:r>
      <w:proofErr w:type="spellStart"/>
      <w:r>
        <w:rPr>
          <w:rFonts w:ascii="Arial" w:hAnsi="Arial" w:cs="Arial"/>
          <w:sz w:val="20"/>
          <w:szCs w:val="20"/>
        </w:rPr>
        <w:t>eneroal</w:t>
      </w:r>
      <w:proofErr w:type="spellEnd"/>
      <w:r>
        <w:rPr>
          <w:rFonts w:ascii="Arial" w:hAnsi="Arial" w:cs="Arial"/>
          <w:sz w:val="20"/>
          <w:szCs w:val="20"/>
        </w:rPr>
        <w:t xml:space="preserve"> 31</w:t>
      </w:r>
      <w:r w:rsidRPr="00D1011B">
        <w:rPr>
          <w:rFonts w:ascii="Arial" w:hAnsi="Arial" w:cs="Arial"/>
          <w:sz w:val="20"/>
          <w:szCs w:val="20"/>
        </w:rPr>
        <w:t xml:space="preserve"> de </w:t>
      </w:r>
      <w:r>
        <w:rPr>
          <w:rFonts w:ascii="Arial" w:hAnsi="Arial" w:cs="Arial"/>
          <w:sz w:val="20"/>
          <w:szCs w:val="20"/>
        </w:rPr>
        <w:t xml:space="preserve">marzo </w:t>
      </w:r>
      <w:r w:rsidRPr="00D1011B">
        <w:rPr>
          <w:rFonts w:ascii="Arial" w:hAnsi="Arial" w:cs="Arial"/>
          <w:sz w:val="20"/>
          <w:szCs w:val="20"/>
        </w:rPr>
        <w:t>del 201</w:t>
      </w:r>
      <w:r>
        <w:rPr>
          <w:rFonts w:ascii="Arial" w:hAnsi="Arial" w:cs="Arial"/>
          <w:sz w:val="20"/>
          <w:szCs w:val="20"/>
        </w:rPr>
        <w:t>9</w:t>
      </w:r>
      <w:r w:rsidRPr="00D1011B">
        <w:rPr>
          <w:rFonts w:ascii="Arial" w:hAnsi="Arial" w:cs="Arial"/>
          <w:b/>
          <w:sz w:val="20"/>
          <w:szCs w:val="20"/>
        </w:rPr>
        <w:t>.</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d) Régimen jurídico.</w:t>
      </w:r>
    </w:p>
    <w:p w:rsidR="00C50657" w:rsidRPr="00D1011B" w:rsidRDefault="00C50657" w:rsidP="00C50657">
      <w:pPr>
        <w:jc w:val="both"/>
        <w:rPr>
          <w:rFonts w:ascii="Arial" w:hAnsi="Arial" w:cs="Arial"/>
          <w:sz w:val="20"/>
          <w:szCs w:val="20"/>
        </w:rPr>
      </w:pPr>
      <w:r w:rsidRPr="00D1011B">
        <w:rPr>
          <w:rFonts w:ascii="Arial" w:hAnsi="Arial" w:cs="Arial"/>
          <w:sz w:val="20"/>
          <w:szCs w:val="20"/>
        </w:rPr>
        <w:t>Institución de orden público, base de la división territoria</w:t>
      </w:r>
      <w:r>
        <w:rPr>
          <w:rFonts w:ascii="Arial" w:hAnsi="Arial" w:cs="Arial"/>
          <w:sz w:val="20"/>
          <w:szCs w:val="20"/>
        </w:rPr>
        <w:t>l y de la organización política</w:t>
      </w:r>
      <w:r w:rsidRPr="00D1011B">
        <w:rPr>
          <w:rFonts w:ascii="Arial" w:hAnsi="Arial" w:cs="Arial"/>
          <w:sz w:val="20"/>
          <w:szCs w:val="20"/>
        </w:rPr>
        <w:t xml:space="preserve"> y administrativa del Estado de Chihuahua, con personalidad jurídica y patrimonio propio, autónomo en su Gobierno Interior y con libre administración de su Hacienda, de acuerdo al artículo 115 de la Constitución Política de los Estados Unidos Mexicanos, y artículos 8, 9 y del Código Municipal para el Estado de Chihuahua.  </w:t>
      </w:r>
    </w:p>
    <w:p w:rsidR="00C50657" w:rsidRPr="00D1011B" w:rsidRDefault="00C50657" w:rsidP="00C50657">
      <w:pPr>
        <w:jc w:val="both"/>
        <w:rPr>
          <w:rFonts w:ascii="Arial" w:hAnsi="Arial" w:cs="Arial"/>
          <w:sz w:val="20"/>
          <w:szCs w:val="20"/>
        </w:rPr>
      </w:pPr>
      <w:r w:rsidRPr="00D1011B">
        <w:rPr>
          <w:rFonts w:ascii="Arial" w:hAnsi="Arial" w:cs="Arial"/>
          <w:sz w:val="20"/>
          <w:szCs w:val="20"/>
        </w:rPr>
        <w:t>Persona Moral sin fines de lucro.</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e) Consideraciones fiscales del ente:</w:t>
      </w:r>
    </w:p>
    <w:p w:rsidR="00C50657" w:rsidRPr="00D1011B" w:rsidRDefault="00C50657" w:rsidP="00C50657">
      <w:pPr>
        <w:jc w:val="both"/>
        <w:rPr>
          <w:rFonts w:ascii="Arial" w:hAnsi="Arial" w:cs="Arial"/>
          <w:sz w:val="20"/>
          <w:szCs w:val="20"/>
        </w:rPr>
      </w:pPr>
      <w:r w:rsidRPr="00D1011B">
        <w:rPr>
          <w:rFonts w:ascii="Arial" w:hAnsi="Arial" w:cs="Arial"/>
          <w:sz w:val="20"/>
          <w:szCs w:val="20"/>
        </w:rPr>
        <w:t>Declaración informativa de proveedores por tasa de IVA, declaración del ISR por sueldos y salarios, por servicios profesionales, por asimilados a salarios y pago de renta de bienes inmuebles.</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f) Estructura organizacional básica.</w:t>
      </w:r>
    </w:p>
    <w:p w:rsidR="00C50657" w:rsidRPr="00A77045" w:rsidRDefault="00C50657" w:rsidP="00C50657">
      <w:pPr>
        <w:jc w:val="both"/>
        <w:rPr>
          <w:rFonts w:ascii="Arial" w:eastAsia="Batang" w:hAnsi="Arial" w:cs="Arial"/>
          <w:sz w:val="20"/>
          <w:szCs w:val="20"/>
        </w:rPr>
      </w:pPr>
      <w:r w:rsidRPr="00A77045">
        <w:rPr>
          <w:rFonts w:ascii="Arial" w:hAnsi="Arial" w:cs="Arial"/>
          <w:sz w:val="20"/>
          <w:szCs w:val="20"/>
        </w:rPr>
        <w:lastRenderedPageBreak/>
        <w:t xml:space="preserve">En base al Reglamento Orgánico de la Administración Pública del Municipio de Juárez, Estado de Chihuahua, aprobada por el H. Ayuntamiento en la sesión número 14 del 22 de diciembre del 2016, última actualización en el </w:t>
      </w:r>
      <w:r w:rsidRPr="00A77045">
        <w:rPr>
          <w:rFonts w:ascii="Arial" w:eastAsia="Batang" w:hAnsi="Arial" w:cs="Arial"/>
          <w:sz w:val="20"/>
          <w:szCs w:val="20"/>
        </w:rPr>
        <w:t>Acuerdo No. 093/2018 publicado en el P.O.E. No. 73 de fecha 12 de septiembre de 2018.</w:t>
      </w:r>
    </w:p>
    <w:p w:rsidR="00C50657" w:rsidRPr="00D1011B" w:rsidRDefault="00C50657" w:rsidP="00C50657">
      <w:pPr>
        <w:ind w:firstLine="708"/>
        <w:jc w:val="both"/>
        <w:rPr>
          <w:rFonts w:ascii="Arial" w:hAnsi="Arial" w:cs="Arial"/>
          <w:sz w:val="20"/>
          <w:szCs w:val="20"/>
        </w:rPr>
      </w:pPr>
      <w:r w:rsidRPr="00D1011B">
        <w:rPr>
          <w:rFonts w:ascii="Arial" w:hAnsi="Arial" w:cs="Arial"/>
          <w:sz w:val="20"/>
          <w:szCs w:val="20"/>
        </w:rPr>
        <w:t>Estructura Administrativa:</w:t>
      </w:r>
    </w:p>
    <w:tbl>
      <w:tblPr>
        <w:tblW w:w="9860" w:type="dxa"/>
        <w:tblInd w:w="-10" w:type="dxa"/>
        <w:tblLook w:val="04A0"/>
      </w:tblPr>
      <w:tblGrid>
        <w:gridCol w:w="762"/>
        <w:gridCol w:w="3932"/>
        <w:gridCol w:w="450"/>
        <w:gridCol w:w="762"/>
        <w:gridCol w:w="3954"/>
      </w:tblGrid>
      <w:tr w:rsidR="00C50657" w:rsidRPr="00A77039" w:rsidTr="00301331">
        <w:trPr>
          <w:trHeight w:val="445"/>
        </w:trPr>
        <w:tc>
          <w:tcPr>
            <w:tcW w:w="76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100</w:t>
            </w:r>
          </w:p>
        </w:tc>
        <w:tc>
          <w:tcPr>
            <w:tcW w:w="3932" w:type="dxa"/>
            <w:tcBorders>
              <w:top w:val="single" w:sz="8" w:space="0" w:color="auto"/>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PRESIDENCIA MUNICIPAL</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2000</w:t>
            </w:r>
          </w:p>
        </w:tc>
        <w:tc>
          <w:tcPr>
            <w:tcW w:w="3954" w:type="dxa"/>
            <w:tcBorders>
              <w:top w:val="single" w:sz="8" w:space="0" w:color="auto"/>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DIRECCION GRAL DE ASENTAMIENTOS HUMANOS</w:t>
            </w:r>
          </w:p>
        </w:tc>
      </w:tr>
      <w:tr w:rsidR="00C50657" w:rsidRPr="00A77039" w:rsidTr="00301331">
        <w:trPr>
          <w:trHeight w:val="301"/>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200</w:t>
            </w:r>
          </w:p>
        </w:tc>
        <w:tc>
          <w:tcPr>
            <w:tcW w:w="3932"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H.CUERPO DE REGIDORES</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2100</w:t>
            </w:r>
          </w:p>
        </w:tc>
        <w:tc>
          <w:tcPr>
            <w:tcW w:w="3954"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COORDINADOR DE ASESORES</w:t>
            </w:r>
          </w:p>
        </w:tc>
      </w:tr>
      <w:tr w:rsidR="00C50657" w:rsidRPr="00A77039" w:rsidTr="00301331">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300</w:t>
            </w:r>
          </w:p>
        </w:tc>
        <w:tc>
          <w:tcPr>
            <w:tcW w:w="3932"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SINDICATURA</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2200</w:t>
            </w:r>
          </w:p>
        </w:tc>
        <w:tc>
          <w:tcPr>
            <w:tcW w:w="3954"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DIRECCION GENERAL DE PROTECCION CIVIL</w:t>
            </w:r>
          </w:p>
        </w:tc>
      </w:tr>
      <w:tr w:rsidR="00C50657" w:rsidRPr="00A77039" w:rsidTr="00301331">
        <w:trPr>
          <w:trHeight w:val="301"/>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400</w:t>
            </w:r>
          </w:p>
        </w:tc>
        <w:tc>
          <w:tcPr>
            <w:tcW w:w="3932"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SECRETARIA PARTICULAR</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2400</w:t>
            </w:r>
          </w:p>
        </w:tc>
        <w:tc>
          <w:tcPr>
            <w:tcW w:w="3954"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COORDINACION DE REDES SOCIALES</w:t>
            </w:r>
          </w:p>
        </w:tc>
      </w:tr>
      <w:tr w:rsidR="00C50657" w:rsidRPr="00A77039" w:rsidTr="00301331">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500</w:t>
            </w:r>
          </w:p>
        </w:tc>
        <w:tc>
          <w:tcPr>
            <w:tcW w:w="3932"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SECRETARIA TECNICA</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2500</w:t>
            </w:r>
          </w:p>
        </w:tc>
        <w:tc>
          <w:tcPr>
            <w:tcW w:w="3954"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SISTEMA MUNICIPAL PARA EL DESARROLLO INTEGRAL DE LA FAMILIA</w:t>
            </w:r>
          </w:p>
        </w:tc>
      </w:tr>
      <w:tr w:rsidR="00C50657" w:rsidRPr="00A77039" w:rsidTr="00301331">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600</w:t>
            </w:r>
          </w:p>
        </w:tc>
        <w:tc>
          <w:tcPr>
            <w:tcW w:w="3932"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COORDINACION GENERAL DE COMUNICACION SOCIAL</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n-US"/>
              </w:rPr>
              <w:t>2600</w:t>
            </w:r>
          </w:p>
        </w:tc>
        <w:tc>
          <w:tcPr>
            <w:tcW w:w="3954"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rPr>
              <w:t>SISTEMA DE URBANIZACION MUNICIPAL ADICIONAL</w:t>
            </w:r>
          </w:p>
        </w:tc>
      </w:tr>
      <w:tr w:rsidR="00C50657" w:rsidRPr="00A77039" w:rsidTr="00301331">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800</w:t>
            </w:r>
          </w:p>
        </w:tc>
        <w:tc>
          <w:tcPr>
            <w:tcW w:w="3932"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SECRETARIA DEL AYUNTAMIENTO</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n-US"/>
              </w:rPr>
              <w:t>2700</w:t>
            </w:r>
          </w:p>
        </w:tc>
        <w:tc>
          <w:tcPr>
            <w:tcW w:w="3954"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rPr>
              <w:t>OPEREADORA MUNICIPAL DE ESTACIONAMIENTOS DE JUAREZ</w:t>
            </w:r>
          </w:p>
        </w:tc>
      </w:tr>
      <w:tr w:rsidR="00C50657" w:rsidRPr="00A77039" w:rsidTr="00301331">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900</w:t>
            </w:r>
          </w:p>
        </w:tc>
        <w:tc>
          <w:tcPr>
            <w:tcW w:w="3932"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TESORERIA MUNICIPAL</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2800</w:t>
            </w:r>
          </w:p>
        </w:tc>
        <w:tc>
          <w:tcPr>
            <w:tcW w:w="3954"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INSTITUTO MUNICIPAL DE INVESTIGACION Y PLANEACION</w:t>
            </w:r>
          </w:p>
        </w:tc>
      </w:tr>
      <w:tr w:rsidR="00C50657" w:rsidRPr="00A77039" w:rsidTr="00301331">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1000</w:t>
            </w:r>
          </w:p>
        </w:tc>
        <w:tc>
          <w:tcPr>
            <w:tcW w:w="3932"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CONTRALORIA MUNICIPAL</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3000</w:t>
            </w:r>
          </w:p>
        </w:tc>
        <w:tc>
          <w:tcPr>
            <w:tcW w:w="3954"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DIRECCION GENERAL DE DESARROLLO URBANO</w:t>
            </w:r>
          </w:p>
        </w:tc>
      </w:tr>
      <w:tr w:rsidR="00C50657" w:rsidRPr="00A77039" w:rsidTr="00301331">
        <w:trPr>
          <w:trHeight w:val="301"/>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1100</w:t>
            </w:r>
          </w:p>
        </w:tc>
        <w:tc>
          <w:tcPr>
            <w:tcW w:w="3932"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OFICIALIA MAYOR</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3100</w:t>
            </w:r>
          </w:p>
        </w:tc>
        <w:tc>
          <w:tcPr>
            <w:tcW w:w="3954"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DIRECCION GENERAL DE TRANSITO</w:t>
            </w:r>
          </w:p>
        </w:tc>
      </w:tr>
      <w:tr w:rsidR="00C50657" w:rsidRPr="00A77039" w:rsidTr="00301331">
        <w:trPr>
          <w:trHeight w:val="445"/>
        </w:trPr>
        <w:tc>
          <w:tcPr>
            <w:tcW w:w="762" w:type="dxa"/>
            <w:tcBorders>
              <w:top w:val="nil"/>
              <w:left w:val="single" w:sz="8" w:space="0" w:color="auto"/>
              <w:bottom w:val="single" w:sz="4"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1200</w:t>
            </w:r>
          </w:p>
        </w:tc>
        <w:tc>
          <w:tcPr>
            <w:tcW w:w="3932" w:type="dxa"/>
            <w:tcBorders>
              <w:top w:val="nil"/>
              <w:left w:val="nil"/>
              <w:bottom w:val="single" w:sz="4"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 GENERAL DE SEGURIDAD PUBLICA MUNICIPAL</w:t>
            </w:r>
          </w:p>
        </w:tc>
        <w:tc>
          <w:tcPr>
            <w:tcW w:w="450" w:type="dxa"/>
            <w:tcBorders>
              <w:top w:val="nil"/>
              <w:left w:val="nil"/>
              <w:bottom w:val="single" w:sz="4" w:space="0" w:color="auto"/>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rPr>
            </w:pPr>
            <w:r w:rsidRPr="00A77039">
              <w:rPr>
                <w:rFonts w:eastAsia="Times New Roman" w:cs="Calibri"/>
                <w:color w:val="000000"/>
                <w:lang w:val="es-ES"/>
              </w:rPr>
              <w:t> </w:t>
            </w:r>
          </w:p>
        </w:tc>
        <w:tc>
          <w:tcPr>
            <w:tcW w:w="762" w:type="dxa"/>
            <w:tcBorders>
              <w:top w:val="nil"/>
              <w:left w:val="single" w:sz="8" w:space="0" w:color="auto"/>
              <w:bottom w:val="single" w:sz="4"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3200</w:t>
            </w:r>
          </w:p>
        </w:tc>
        <w:tc>
          <w:tcPr>
            <w:tcW w:w="3954" w:type="dxa"/>
            <w:tcBorders>
              <w:top w:val="nil"/>
              <w:left w:val="nil"/>
              <w:bottom w:val="single" w:sz="4"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 xml:space="preserve">DIRECCION GENERAL DE CENTROS COMUNITARIOS </w:t>
            </w:r>
          </w:p>
        </w:tc>
      </w:tr>
      <w:tr w:rsidR="00C50657" w:rsidRPr="00A77039" w:rsidTr="00301331">
        <w:trPr>
          <w:trHeight w:val="445"/>
        </w:trPr>
        <w:tc>
          <w:tcPr>
            <w:tcW w:w="76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1300</w:t>
            </w:r>
          </w:p>
        </w:tc>
        <w:tc>
          <w:tcPr>
            <w:tcW w:w="3932" w:type="dxa"/>
            <w:tcBorders>
              <w:top w:val="single" w:sz="4" w:space="0" w:color="auto"/>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DIRECCION GENERAL DE SERVICIOS PUBLICOS</w:t>
            </w:r>
          </w:p>
        </w:tc>
        <w:tc>
          <w:tcPr>
            <w:tcW w:w="450" w:type="dxa"/>
            <w:tcBorders>
              <w:top w:val="single" w:sz="4" w:space="0" w:color="auto"/>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rPr>
            </w:pPr>
            <w:r w:rsidRPr="00A77039">
              <w:rPr>
                <w:rFonts w:eastAsia="Times New Roman" w:cs="Calibri"/>
                <w:color w:val="000000"/>
                <w:lang w:val="es-ES"/>
              </w:rPr>
              <w:t> </w:t>
            </w:r>
          </w:p>
        </w:tc>
        <w:tc>
          <w:tcPr>
            <w:tcW w:w="76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3300</w:t>
            </w:r>
          </w:p>
        </w:tc>
        <w:tc>
          <w:tcPr>
            <w:tcW w:w="3954" w:type="dxa"/>
            <w:tcBorders>
              <w:top w:val="single" w:sz="4" w:space="0" w:color="auto"/>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COORD. GRAL. DE PLANEACION Y EVALUACION</w:t>
            </w:r>
          </w:p>
        </w:tc>
      </w:tr>
      <w:tr w:rsidR="00C50657" w:rsidRPr="00A77039" w:rsidTr="00301331">
        <w:trPr>
          <w:trHeight w:val="301"/>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1400</w:t>
            </w:r>
          </w:p>
        </w:tc>
        <w:tc>
          <w:tcPr>
            <w:tcW w:w="3932"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 GENERAL DE OBRAS PUBLICAS</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3400</w:t>
            </w:r>
          </w:p>
        </w:tc>
        <w:tc>
          <w:tcPr>
            <w:tcW w:w="3954"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DIRECCION DE SALUD MUNICIPAL</w:t>
            </w:r>
          </w:p>
        </w:tc>
      </w:tr>
      <w:tr w:rsidR="00C50657" w:rsidRPr="00A77039" w:rsidTr="00301331">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1500</w:t>
            </w:r>
          </w:p>
        </w:tc>
        <w:tc>
          <w:tcPr>
            <w:tcW w:w="3932"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DIRECCION GENERAL DE DESARROLLO SOCIAL</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3800</w:t>
            </w:r>
          </w:p>
        </w:tc>
        <w:tc>
          <w:tcPr>
            <w:tcW w:w="3954"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INSTITUTO MUNICIPAL DE LA MUJER JUARENSE</w:t>
            </w:r>
          </w:p>
        </w:tc>
      </w:tr>
      <w:tr w:rsidR="00C50657" w:rsidRPr="00A77039" w:rsidTr="00301331">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1600</w:t>
            </w:r>
          </w:p>
        </w:tc>
        <w:tc>
          <w:tcPr>
            <w:tcW w:w="3932"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DIRECCION DE EDUCACION</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3900</w:t>
            </w:r>
          </w:p>
        </w:tc>
        <w:tc>
          <w:tcPr>
            <w:tcW w:w="3954"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INSTITUTO MUNICIPAL DE LA JUVENTUD DE JUAREZ</w:t>
            </w:r>
          </w:p>
        </w:tc>
      </w:tr>
      <w:tr w:rsidR="00C50657" w:rsidRPr="00A77039" w:rsidTr="00301331">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1700</w:t>
            </w:r>
          </w:p>
        </w:tc>
        <w:tc>
          <w:tcPr>
            <w:tcW w:w="3932"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INSTITUTO MUNICIPAL DEL DEPORTE Y CULTURA FISICA DE JUAREZ</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4000</w:t>
            </w:r>
          </w:p>
        </w:tc>
        <w:tc>
          <w:tcPr>
            <w:tcW w:w="3954"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ADMINISTRADOR DE LA CIUDAD</w:t>
            </w:r>
          </w:p>
        </w:tc>
      </w:tr>
      <w:tr w:rsidR="00C50657" w:rsidRPr="00A77039" w:rsidTr="00301331">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1800</w:t>
            </w:r>
          </w:p>
        </w:tc>
        <w:tc>
          <w:tcPr>
            <w:tcW w:w="3932"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DIRECCION GRAL. DE DESARROLLO ECONOMICO</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4100</w:t>
            </w:r>
          </w:p>
        </w:tc>
        <w:tc>
          <w:tcPr>
            <w:tcW w:w="3954"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rPr>
            </w:pPr>
            <w:r w:rsidRPr="00A77039">
              <w:rPr>
                <w:rFonts w:eastAsia="Times New Roman" w:cs="Calibri"/>
                <w:color w:val="000000"/>
                <w:sz w:val="16"/>
                <w:szCs w:val="16"/>
                <w:lang w:val="es-ES"/>
              </w:rPr>
              <w:t>DIR. GRAL. DE INFORMATICA Y COMUNICACIONES</w:t>
            </w:r>
          </w:p>
        </w:tc>
      </w:tr>
      <w:tr w:rsidR="00C50657" w:rsidRPr="00A77039" w:rsidTr="00301331">
        <w:trPr>
          <w:trHeight w:val="445"/>
        </w:trPr>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1900</w:t>
            </w:r>
          </w:p>
        </w:tc>
        <w:tc>
          <w:tcPr>
            <w:tcW w:w="3932"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DIRECCION DE ECOLOGIA</w:t>
            </w:r>
          </w:p>
        </w:tc>
        <w:tc>
          <w:tcPr>
            <w:tcW w:w="450" w:type="dxa"/>
            <w:tcBorders>
              <w:top w:val="nil"/>
              <w:left w:val="nil"/>
              <w:bottom w:val="nil"/>
              <w:right w:val="nil"/>
            </w:tcBorders>
            <w:shd w:val="clear" w:color="000000" w:fill="FFFFFF"/>
            <w:noWrap/>
            <w:vAlign w:val="center"/>
            <w:hideMark/>
          </w:tcPr>
          <w:p w:rsidR="00C50657" w:rsidRPr="00A77039" w:rsidRDefault="00C50657" w:rsidP="00301331">
            <w:pPr>
              <w:spacing w:after="0" w:line="240" w:lineRule="auto"/>
              <w:rPr>
                <w:rFonts w:eastAsia="Times New Roman" w:cs="Calibri"/>
                <w:color w:val="000000"/>
                <w:lang w:val="en-US"/>
              </w:rPr>
            </w:pPr>
            <w:r w:rsidRPr="00A77039">
              <w:rPr>
                <w:rFonts w:eastAsia="Times New Roman" w:cs="Calibri"/>
                <w:color w:val="000000"/>
                <w:lang w:val="es-ES"/>
              </w:rPr>
              <w:t> </w:t>
            </w:r>
          </w:p>
        </w:tc>
        <w:tc>
          <w:tcPr>
            <w:tcW w:w="762" w:type="dxa"/>
            <w:tcBorders>
              <w:top w:val="nil"/>
              <w:left w:val="single" w:sz="8" w:space="0" w:color="auto"/>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jc w:val="center"/>
              <w:rPr>
                <w:rFonts w:eastAsia="Times New Roman" w:cs="Calibri"/>
                <w:color w:val="000000"/>
                <w:sz w:val="16"/>
                <w:szCs w:val="16"/>
                <w:lang w:val="en-US"/>
              </w:rPr>
            </w:pPr>
            <w:r w:rsidRPr="00A77039">
              <w:rPr>
                <w:rFonts w:eastAsia="Times New Roman" w:cs="Calibri"/>
                <w:color w:val="000000"/>
                <w:sz w:val="16"/>
                <w:szCs w:val="16"/>
                <w:lang w:val="es-ES"/>
              </w:rPr>
              <w:t>4200</w:t>
            </w:r>
          </w:p>
        </w:tc>
        <w:tc>
          <w:tcPr>
            <w:tcW w:w="3954" w:type="dxa"/>
            <w:tcBorders>
              <w:top w:val="nil"/>
              <w:left w:val="nil"/>
              <w:bottom w:val="single" w:sz="8" w:space="0" w:color="auto"/>
              <w:right w:val="single" w:sz="8" w:space="0" w:color="auto"/>
            </w:tcBorders>
            <w:shd w:val="clear" w:color="000000" w:fill="FFFFFF"/>
            <w:vAlign w:val="center"/>
            <w:hideMark/>
          </w:tcPr>
          <w:p w:rsidR="00C50657" w:rsidRPr="00A77039" w:rsidRDefault="00C50657" w:rsidP="00301331">
            <w:pPr>
              <w:spacing w:after="0" w:line="240" w:lineRule="auto"/>
              <w:rPr>
                <w:rFonts w:eastAsia="Times New Roman" w:cs="Calibri"/>
                <w:color w:val="000000"/>
                <w:sz w:val="16"/>
                <w:szCs w:val="16"/>
                <w:lang w:val="en-US"/>
              </w:rPr>
            </w:pPr>
            <w:r w:rsidRPr="00A77039">
              <w:rPr>
                <w:rFonts w:eastAsia="Times New Roman" w:cs="Calibri"/>
                <w:color w:val="000000"/>
                <w:sz w:val="16"/>
                <w:szCs w:val="16"/>
                <w:lang w:val="es-ES"/>
              </w:rPr>
              <w:t>INSTITUTO PARA LA CULTURA DEL MPIO. DE JUAREZ</w:t>
            </w:r>
          </w:p>
        </w:tc>
      </w:tr>
    </w:tbl>
    <w:p w:rsidR="00C50657" w:rsidRPr="00D1011B" w:rsidRDefault="00C50657" w:rsidP="00C50657">
      <w:pPr>
        <w:jc w:val="both"/>
      </w:pPr>
    </w:p>
    <w:p w:rsidR="00C50657" w:rsidRPr="00C566CB" w:rsidRDefault="00C50657" w:rsidP="00C50657">
      <w:pPr>
        <w:rPr>
          <w:rFonts w:ascii="Arial" w:hAnsi="Arial" w:cs="Arial"/>
          <w:sz w:val="20"/>
          <w:szCs w:val="20"/>
        </w:rPr>
      </w:pPr>
      <w:r w:rsidRPr="00D1011B">
        <w:rPr>
          <w:rFonts w:ascii="Arial" w:hAnsi="Arial" w:cs="Arial"/>
          <w:b/>
          <w:sz w:val="20"/>
          <w:szCs w:val="20"/>
        </w:rPr>
        <w:t>g) Fideicomisos, mandatos y análogos de los cuales es fideicomitente o fiduciario.</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5. Bases de Preparación de los Estados Financieros:</w:t>
      </w:r>
    </w:p>
    <w:p w:rsidR="00C50657" w:rsidRDefault="00C50657" w:rsidP="00C50657">
      <w:pPr>
        <w:jc w:val="both"/>
        <w:rPr>
          <w:rFonts w:ascii="Arial" w:hAnsi="Arial" w:cs="Arial"/>
          <w:sz w:val="20"/>
          <w:szCs w:val="20"/>
        </w:rPr>
      </w:pPr>
      <w:r w:rsidRPr="00D1011B">
        <w:rPr>
          <w:rFonts w:ascii="Arial" w:hAnsi="Arial" w:cs="Arial"/>
          <w:sz w:val="20"/>
          <w:szCs w:val="20"/>
        </w:rPr>
        <w:t xml:space="preserve">La implementación del sistema informático para la armonización contable se encuentra en fase de construcción y revisión. Empero, la Ley de Contabilidad Gubernamental, </w:t>
      </w:r>
      <w:proofErr w:type="spellStart"/>
      <w:r w:rsidRPr="00D1011B">
        <w:rPr>
          <w:rFonts w:ascii="Arial" w:hAnsi="Arial" w:cs="Arial"/>
          <w:sz w:val="20"/>
          <w:szCs w:val="20"/>
        </w:rPr>
        <w:t>lanormatividad</w:t>
      </w:r>
      <w:proofErr w:type="spellEnd"/>
      <w:r w:rsidRPr="00D1011B">
        <w:rPr>
          <w:rFonts w:ascii="Arial" w:hAnsi="Arial" w:cs="Arial"/>
          <w:sz w:val="20"/>
          <w:szCs w:val="20"/>
        </w:rPr>
        <w:t xml:space="preserve"> emitida por la CONAC, los postulados básicos, las bases de medición, el plan de implementación de la base devengado y disposiciones aplicables se observan y conservan para disposición de la administración municipal, Congreso y ciudadanos.</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6. Políticas de Contabilidad Significativas:</w:t>
      </w:r>
    </w:p>
    <w:p w:rsidR="00C50657" w:rsidRPr="00D1011B" w:rsidRDefault="00C50657" w:rsidP="00C50657">
      <w:pPr>
        <w:jc w:val="both"/>
        <w:rPr>
          <w:rFonts w:ascii="Arial" w:hAnsi="Arial" w:cs="Arial"/>
          <w:sz w:val="20"/>
          <w:szCs w:val="20"/>
        </w:rPr>
      </w:pPr>
      <w:r w:rsidRPr="00D1011B">
        <w:rPr>
          <w:rFonts w:ascii="Arial" w:hAnsi="Arial" w:cs="Arial"/>
          <w:sz w:val="20"/>
          <w:szCs w:val="20"/>
        </w:rPr>
        <w:t>Con motivo de la administración enfocada en la efectividad a través del presupuesto basado en resultados</w:t>
      </w:r>
      <w:r>
        <w:rPr>
          <w:rFonts w:ascii="Arial" w:hAnsi="Arial" w:cs="Arial"/>
          <w:sz w:val="20"/>
          <w:szCs w:val="20"/>
        </w:rPr>
        <w:t>(PBR)</w:t>
      </w:r>
      <w:r w:rsidRPr="00D1011B">
        <w:rPr>
          <w:rFonts w:ascii="Arial" w:hAnsi="Arial" w:cs="Arial"/>
          <w:sz w:val="20"/>
          <w:szCs w:val="20"/>
        </w:rPr>
        <w:t>, el sistema de evaluación del desempeño</w:t>
      </w:r>
      <w:r>
        <w:rPr>
          <w:rFonts w:ascii="Arial" w:hAnsi="Arial" w:cs="Arial"/>
          <w:sz w:val="20"/>
          <w:szCs w:val="20"/>
        </w:rPr>
        <w:t xml:space="preserve"> (SED)</w:t>
      </w:r>
      <w:r w:rsidRPr="00D1011B">
        <w:rPr>
          <w:rFonts w:ascii="Arial" w:hAnsi="Arial" w:cs="Arial"/>
          <w:sz w:val="20"/>
          <w:szCs w:val="20"/>
        </w:rPr>
        <w:t xml:space="preserve">, la homologación contable, la rendición de cuentas y la transparencia gubernamental, durante esta administración se han ordenado, construido e implementado adecuaciones a los procesos, sistemas y métodos del quehacer económico financiero. Para cada </w:t>
      </w:r>
      <w:r w:rsidRPr="00D1011B">
        <w:rPr>
          <w:rFonts w:ascii="Arial" w:hAnsi="Arial" w:cs="Arial"/>
          <w:sz w:val="20"/>
          <w:szCs w:val="20"/>
        </w:rPr>
        <w:lastRenderedPageBreak/>
        <w:t>ajuste a procedimientos se ha ordenado el asiento informático y la adecuación o implementación del sistema tecnológico digital que lo contenga.</w:t>
      </w:r>
    </w:p>
    <w:p w:rsidR="00C50657" w:rsidRDefault="00C50657" w:rsidP="00C50657">
      <w:pPr>
        <w:jc w:val="both"/>
        <w:rPr>
          <w:rFonts w:ascii="Arial" w:hAnsi="Arial" w:cs="Arial"/>
          <w:b/>
          <w:sz w:val="20"/>
          <w:szCs w:val="20"/>
        </w:rPr>
      </w:pPr>
      <w:r w:rsidRPr="00D1011B">
        <w:rPr>
          <w:rFonts w:ascii="Arial" w:hAnsi="Arial" w:cs="Arial"/>
          <w:b/>
          <w:sz w:val="20"/>
          <w:szCs w:val="20"/>
        </w:rPr>
        <w:t>a</w:t>
      </w:r>
      <w:r>
        <w:rPr>
          <w:rFonts w:ascii="Arial" w:hAnsi="Arial" w:cs="Arial"/>
          <w:b/>
          <w:sz w:val="20"/>
          <w:szCs w:val="20"/>
        </w:rPr>
        <w:t>) Beneficios a empleados:</w:t>
      </w:r>
    </w:p>
    <w:p w:rsidR="00C50657" w:rsidRPr="0034041A" w:rsidRDefault="00C50657" w:rsidP="00C50657">
      <w:pPr>
        <w:jc w:val="both"/>
        <w:rPr>
          <w:rFonts w:ascii="Arial" w:hAnsi="Arial" w:cs="Arial"/>
          <w:sz w:val="20"/>
          <w:szCs w:val="20"/>
        </w:rPr>
      </w:pPr>
      <w:r w:rsidRPr="0034041A">
        <w:rPr>
          <w:rFonts w:ascii="Arial" w:hAnsi="Arial" w:cs="Arial"/>
          <w:sz w:val="20"/>
          <w:szCs w:val="20"/>
        </w:rPr>
        <w:t>En la primera decena de este primer trimestre del año 201</w:t>
      </w:r>
      <w:r>
        <w:rPr>
          <w:rFonts w:ascii="Arial" w:hAnsi="Arial" w:cs="Arial"/>
          <w:sz w:val="20"/>
          <w:szCs w:val="20"/>
        </w:rPr>
        <w:t>9</w:t>
      </w:r>
      <w:r w:rsidRPr="0034041A">
        <w:rPr>
          <w:rFonts w:ascii="Arial" w:hAnsi="Arial" w:cs="Arial"/>
          <w:sz w:val="20"/>
          <w:szCs w:val="20"/>
        </w:rPr>
        <w:t xml:space="preserve">, se registró el aumento del </w:t>
      </w:r>
      <w:r>
        <w:rPr>
          <w:rFonts w:ascii="Arial" w:hAnsi="Arial" w:cs="Arial"/>
          <w:sz w:val="20"/>
          <w:szCs w:val="20"/>
        </w:rPr>
        <w:t xml:space="preserve">5 </w:t>
      </w:r>
      <w:r w:rsidRPr="0034041A">
        <w:rPr>
          <w:rFonts w:ascii="Arial" w:hAnsi="Arial" w:cs="Arial"/>
          <w:sz w:val="20"/>
          <w:szCs w:val="20"/>
        </w:rPr>
        <w:t xml:space="preserve">% en los sueldos de todos los empleados </w:t>
      </w:r>
      <w:r>
        <w:rPr>
          <w:rFonts w:ascii="Arial" w:hAnsi="Arial" w:cs="Arial"/>
          <w:sz w:val="20"/>
          <w:szCs w:val="20"/>
        </w:rPr>
        <w:t>de la Administración Municipal, con excepción de los empleados afiliados al Sindicato, ya que ellos percibieron beneficios en sueldo y prestaciones, en los tiempos y formas  establecidos en el Contrato Colectivo de Trabajo, durante el ejercicio 2018. Y un aumento del 12% al personal operativo raso, de la Secretaria de Seguridad Pública Municipal.</w:t>
      </w:r>
    </w:p>
    <w:p w:rsidR="00C50657" w:rsidRDefault="00C50657" w:rsidP="00C50657">
      <w:pPr>
        <w:jc w:val="both"/>
        <w:rPr>
          <w:rFonts w:ascii="Arial" w:hAnsi="Arial" w:cs="Arial"/>
          <w:b/>
          <w:sz w:val="20"/>
          <w:szCs w:val="20"/>
        </w:rPr>
      </w:pPr>
      <w:r w:rsidRPr="00C566CB">
        <w:rPr>
          <w:rFonts w:ascii="Arial" w:hAnsi="Arial" w:cs="Arial"/>
          <w:b/>
          <w:sz w:val="20"/>
          <w:szCs w:val="20"/>
        </w:rPr>
        <w:t xml:space="preserve">b) </w:t>
      </w:r>
      <w:r w:rsidRPr="00542283">
        <w:rPr>
          <w:rFonts w:ascii="Arial" w:hAnsi="Arial" w:cs="Arial"/>
          <w:b/>
          <w:sz w:val="20"/>
          <w:szCs w:val="20"/>
        </w:rPr>
        <w:t>Provisiones:</w:t>
      </w:r>
    </w:p>
    <w:p w:rsidR="00C50657" w:rsidRPr="00CB112B" w:rsidRDefault="00C50657" w:rsidP="00C50657">
      <w:pPr>
        <w:jc w:val="both"/>
        <w:rPr>
          <w:rFonts w:ascii="Arial" w:hAnsi="Arial" w:cs="Arial"/>
          <w:sz w:val="20"/>
          <w:szCs w:val="20"/>
        </w:rPr>
      </w:pPr>
      <w:r w:rsidRPr="00CB112B">
        <w:rPr>
          <w:rFonts w:ascii="Arial" w:hAnsi="Arial" w:cs="Arial"/>
          <w:sz w:val="20"/>
          <w:szCs w:val="20"/>
        </w:rPr>
        <w:t>Se planeó y programa en el Presupuesto de Egresos para este ejercicio fiscal 201</w:t>
      </w:r>
      <w:r>
        <w:rPr>
          <w:rFonts w:ascii="Arial" w:hAnsi="Arial" w:cs="Arial"/>
          <w:sz w:val="20"/>
          <w:szCs w:val="20"/>
        </w:rPr>
        <w:t>9</w:t>
      </w:r>
      <w:r w:rsidRPr="00CB112B">
        <w:rPr>
          <w:rFonts w:ascii="Arial" w:hAnsi="Arial" w:cs="Arial"/>
          <w:sz w:val="20"/>
          <w:szCs w:val="20"/>
        </w:rPr>
        <w:t xml:space="preserve">, el recurso para </w:t>
      </w:r>
      <w:r>
        <w:rPr>
          <w:rFonts w:ascii="Arial" w:hAnsi="Arial" w:cs="Arial"/>
          <w:sz w:val="20"/>
          <w:szCs w:val="20"/>
        </w:rPr>
        <w:t>las academias de la policía Municipal, para la contratación de nuevos elementos operativos en la Secretaria de Seguridad Publica y en la Dirección General de Tránsito Municipal se reserva recurso para la certificación de elementos por medio de academias de actualización policiaca.</w:t>
      </w:r>
    </w:p>
    <w:p w:rsidR="00C50657" w:rsidRDefault="00C50657" w:rsidP="00C50657">
      <w:pPr>
        <w:jc w:val="both"/>
        <w:rPr>
          <w:rFonts w:ascii="Arial" w:hAnsi="Arial" w:cs="Arial"/>
          <w:b/>
          <w:sz w:val="20"/>
          <w:szCs w:val="20"/>
        </w:rPr>
      </w:pPr>
      <w:r w:rsidRPr="00D1011B">
        <w:rPr>
          <w:rFonts w:ascii="Arial" w:hAnsi="Arial" w:cs="Arial"/>
          <w:b/>
          <w:sz w:val="20"/>
          <w:szCs w:val="20"/>
        </w:rPr>
        <w:t>c) Reclasificaciones:</w:t>
      </w:r>
    </w:p>
    <w:p w:rsidR="00C50657" w:rsidRPr="007F0419" w:rsidRDefault="00C50657" w:rsidP="00C50657">
      <w:pPr>
        <w:jc w:val="both"/>
        <w:rPr>
          <w:rFonts w:ascii="Arial" w:hAnsi="Arial" w:cs="Arial"/>
          <w:sz w:val="20"/>
          <w:szCs w:val="20"/>
        </w:rPr>
      </w:pPr>
      <w:r w:rsidRPr="007F0419">
        <w:rPr>
          <w:rFonts w:ascii="Arial" w:hAnsi="Arial" w:cs="Arial"/>
          <w:sz w:val="20"/>
          <w:szCs w:val="20"/>
        </w:rPr>
        <w:t>No se registraron en el trimestre.</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d) Depuración y cancelación de saldos:</w:t>
      </w:r>
    </w:p>
    <w:p w:rsidR="00C50657" w:rsidRDefault="00C50657" w:rsidP="00C50657">
      <w:pPr>
        <w:jc w:val="both"/>
        <w:rPr>
          <w:rFonts w:ascii="Arial" w:hAnsi="Arial" w:cs="Arial"/>
          <w:sz w:val="20"/>
          <w:szCs w:val="20"/>
        </w:rPr>
      </w:pPr>
      <w:r w:rsidRPr="00D1011B">
        <w:rPr>
          <w:rFonts w:ascii="Arial" w:hAnsi="Arial" w:cs="Arial"/>
          <w:sz w:val="20"/>
          <w:szCs w:val="20"/>
        </w:rPr>
        <w:t xml:space="preserve">No se registraron en este </w:t>
      </w:r>
      <w:r>
        <w:rPr>
          <w:rFonts w:ascii="Arial" w:hAnsi="Arial" w:cs="Arial"/>
          <w:sz w:val="20"/>
          <w:szCs w:val="20"/>
        </w:rPr>
        <w:t>periodo</w:t>
      </w:r>
      <w:r w:rsidRPr="00D1011B">
        <w:rPr>
          <w:rFonts w:ascii="Arial" w:hAnsi="Arial" w:cs="Arial"/>
          <w:sz w:val="20"/>
          <w:szCs w:val="20"/>
        </w:rPr>
        <w:t>.</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7. Posición en Moneda Extranjera y Protección por Riesgo Cambiario:</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a) Activos en moneda extranjera:</w:t>
      </w:r>
    </w:p>
    <w:p w:rsidR="00C50657" w:rsidRPr="00D1011B" w:rsidRDefault="00C50657" w:rsidP="00C50657">
      <w:pPr>
        <w:jc w:val="both"/>
        <w:rPr>
          <w:rFonts w:ascii="Arial" w:hAnsi="Arial" w:cs="Arial"/>
          <w:sz w:val="20"/>
          <w:szCs w:val="20"/>
        </w:rPr>
      </w:pPr>
      <w:r w:rsidRPr="00611A42">
        <w:rPr>
          <w:rFonts w:ascii="Arial" w:hAnsi="Arial" w:cs="Arial"/>
          <w:sz w:val="20"/>
          <w:szCs w:val="20"/>
        </w:rPr>
        <w:t>Saldo al cierre del 3</w:t>
      </w:r>
      <w:r>
        <w:rPr>
          <w:rFonts w:ascii="Arial" w:hAnsi="Arial" w:cs="Arial"/>
          <w:sz w:val="20"/>
          <w:szCs w:val="20"/>
        </w:rPr>
        <w:t>1</w:t>
      </w:r>
      <w:r w:rsidRPr="00611A42">
        <w:rPr>
          <w:rFonts w:ascii="Arial" w:hAnsi="Arial" w:cs="Arial"/>
          <w:sz w:val="20"/>
          <w:szCs w:val="20"/>
        </w:rPr>
        <w:t xml:space="preserve"> </w:t>
      </w:r>
      <w:proofErr w:type="spellStart"/>
      <w:r w:rsidRPr="00611A42">
        <w:rPr>
          <w:rFonts w:ascii="Arial" w:hAnsi="Arial" w:cs="Arial"/>
          <w:sz w:val="20"/>
          <w:szCs w:val="20"/>
        </w:rPr>
        <w:t>de</w:t>
      </w:r>
      <w:r>
        <w:rPr>
          <w:rFonts w:ascii="Arial" w:hAnsi="Arial" w:cs="Arial"/>
          <w:sz w:val="20"/>
          <w:szCs w:val="20"/>
        </w:rPr>
        <w:t>marzo</w:t>
      </w:r>
      <w:proofErr w:type="spellEnd"/>
      <w:r w:rsidRPr="00611A42">
        <w:rPr>
          <w:rFonts w:ascii="Arial" w:hAnsi="Arial" w:cs="Arial"/>
          <w:sz w:val="20"/>
          <w:szCs w:val="20"/>
        </w:rPr>
        <w:t xml:space="preserve"> del 201</w:t>
      </w:r>
      <w:r>
        <w:rPr>
          <w:rFonts w:ascii="Arial" w:hAnsi="Arial" w:cs="Arial"/>
          <w:sz w:val="20"/>
          <w:szCs w:val="20"/>
        </w:rPr>
        <w:t>9</w:t>
      </w:r>
      <w:r w:rsidRPr="00611A42">
        <w:rPr>
          <w:rFonts w:ascii="Arial" w:hAnsi="Arial" w:cs="Arial"/>
          <w:sz w:val="20"/>
          <w:szCs w:val="20"/>
        </w:rPr>
        <w:t>, $</w:t>
      </w:r>
      <w:r>
        <w:rPr>
          <w:rFonts w:ascii="Arial" w:hAnsi="Arial" w:cs="Arial"/>
          <w:sz w:val="20"/>
          <w:szCs w:val="20"/>
        </w:rPr>
        <w:t>8,517.19</w:t>
      </w:r>
      <w:r w:rsidRPr="00611A42">
        <w:rPr>
          <w:rFonts w:ascii="Arial" w:hAnsi="Arial" w:cs="Arial"/>
          <w:sz w:val="20"/>
          <w:szCs w:val="20"/>
        </w:rPr>
        <w:t>dólaresu.s.</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b) Pasivos en moneda extranjera:</w:t>
      </w:r>
    </w:p>
    <w:p w:rsidR="00C50657" w:rsidRPr="00D1011B" w:rsidRDefault="00C50657" w:rsidP="00C50657">
      <w:pPr>
        <w:rPr>
          <w:rFonts w:ascii="Arial" w:hAnsi="Arial" w:cs="Arial"/>
          <w:sz w:val="20"/>
          <w:szCs w:val="20"/>
        </w:rPr>
      </w:pPr>
      <w:r w:rsidRPr="00D1011B">
        <w:rPr>
          <w:rFonts w:ascii="Arial" w:hAnsi="Arial" w:cs="Arial"/>
          <w:sz w:val="20"/>
          <w:szCs w:val="20"/>
        </w:rPr>
        <w:tab/>
        <w:t>No se tienen Pasivos en moneda extranjera.</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c) Posición en moneda extranjera:</w:t>
      </w:r>
    </w:p>
    <w:p w:rsidR="00C50657" w:rsidRDefault="00C50657" w:rsidP="00C50657">
      <w:pPr>
        <w:jc w:val="both"/>
        <w:rPr>
          <w:rFonts w:ascii="Arial" w:hAnsi="Arial" w:cs="Arial"/>
          <w:sz w:val="20"/>
          <w:szCs w:val="20"/>
        </w:rPr>
      </w:pPr>
      <w:r w:rsidRPr="00D1011B">
        <w:rPr>
          <w:rFonts w:ascii="Arial" w:hAnsi="Arial" w:cs="Arial"/>
          <w:sz w:val="20"/>
          <w:szCs w:val="20"/>
        </w:rPr>
        <w:tab/>
        <w:t>No se tienen operaciones en moneda extranjera.</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d) Tipo de cambio:</w:t>
      </w:r>
    </w:p>
    <w:p w:rsidR="00C50657" w:rsidRPr="00D1011B" w:rsidRDefault="00C50657" w:rsidP="00C50657">
      <w:pPr>
        <w:jc w:val="both"/>
        <w:rPr>
          <w:rFonts w:ascii="Arial" w:hAnsi="Arial" w:cs="Arial"/>
          <w:sz w:val="20"/>
          <w:szCs w:val="20"/>
        </w:rPr>
      </w:pPr>
      <w:r w:rsidRPr="00D1011B">
        <w:rPr>
          <w:rFonts w:ascii="Arial" w:hAnsi="Arial" w:cs="Arial"/>
          <w:sz w:val="20"/>
          <w:szCs w:val="20"/>
        </w:rPr>
        <w:tab/>
      </w:r>
      <w:r w:rsidRPr="00682D8C">
        <w:rPr>
          <w:rFonts w:ascii="Arial" w:hAnsi="Arial" w:cs="Arial"/>
          <w:sz w:val="20"/>
          <w:szCs w:val="20"/>
        </w:rPr>
        <w:t>$</w:t>
      </w:r>
      <w:r>
        <w:rPr>
          <w:rFonts w:ascii="Arial" w:hAnsi="Arial" w:cs="Arial"/>
          <w:sz w:val="20"/>
          <w:szCs w:val="20"/>
        </w:rPr>
        <w:t>19.3793</w:t>
      </w:r>
      <w:r w:rsidRPr="00682D8C">
        <w:rPr>
          <w:rFonts w:ascii="Arial" w:hAnsi="Arial" w:cs="Arial"/>
          <w:sz w:val="20"/>
          <w:szCs w:val="20"/>
        </w:rPr>
        <w:t xml:space="preserve"> pesos por c/u dólar U.S. tipo de cambio al 3</w:t>
      </w:r>
      <w:r>
        <w:rPr>
          <w:rFonts w:ascii="Arial" w:hAnsi="Arial" w:cs="Arial"/>
          <w:sz w:val="20"/>
          <w:szCs w:val="20"/>
        </w:rPr>
        <w:t>1</w:t>
      </w:r>
      <w:r w:rsidRPr="00682D8C">
        <w:rPr>
          <w:rFonts w:ascii="Arial" w:hAnsi="Arial" w:cs="Arial"/>
          <w:sz w:val="20"/>
          <w:szCs w:val="20"/>
        </w:rPr>
        <w:t xml:space="preserve"> de </w:t>
      </w:r>
      <w:r>
        <w:rPr>
          <w:rFonts w:ascii="Arial" w:hAnsi="Arial" w:cs="Arial"/>
          <w:sz w:val="20"/>
          <w:szCs w:val="20"/>
        </w:rPr>
        <w:t>marzo</w:t>
      </w:r>
      <w:r w:rsidRPr="00682D8C">
        <w:rPr>
          <w:rFonts w:ascii="Arial" w:hAnsi="Arial" w:cs="Arial"/>
          <w:sz w:val="20"/>
          <w:szCs w:val="20"/>
        </w:rPr>
        <w:t xml:space="preserve"> del 201</w:t>
      </w:r>
      <w:r>
        <w:rPr>
          <w:rFonts w:ascii="Arial" w:hAnsi="Arial" w:cs="Arial"/>
          <w:sz w:val="20"/>
          <w:szCs w:val="20"/>
        </w:rPr>
        <w:t>9,</w:t>
      </w:r>
      <w:r w:rsidRPr="00682D8C">
        <w:rPr>
          <w:rFonts w:ascii="Arial" w:hAnsi="Arial" w:cs="Arial"/>
          <w:sz w:val="20"/>
          <w:szCs w:val="20"/>
        </w:rPr>
        <w:t xml:space="preserve"> fuente página del </w:t>
      </w:r>
      <w:r>
        <w:rPr>
          <w:rFonts w:ascii="Arial" w:hAnsi="Arial" w:cs="Arial"/>
          <w:sz w:val="20"/>
          <w:szCs w:val="20"/>
        </w:rPr>
        <w:t>Diario Oficial de la Federación</w:t>
      </w:r>
      <w:r w:rsidRPr="00682D8C">
        <w:rPr>
          <w:rFonts w:ascii="Arial" w:hAnsi="Arial" w:cs="Arial"/>
          <w:sz w:val="20"/>
          <w:szCs w:val="20"/>
        </w:rPr>
        <w:t>.</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e) Equivalente en moneda nacional:</w:t>
      </w:r>
    </w:p>
    <w:p w:rsidR="00C50657" w:rsidRPr="005638EF" w:rsidRDefault="00C50657" w:rsidP="00C50657">
      <w:pPr>
        <w:jc w:val="both"/>
        <w:rPr>
          <w:rFonts w:ascii="Arial" w:hAnsi="Arial" w:cs="Arial"/>
          <w:color w:val="00B050"/>
          <w:sz w:val="20"/>
          <w:szCs w:val="20"/>
        </w:rPr>
      </w:pPr>
      <w:r w:rsidRPr="00D1011B">
        <w:rPr>
          <w:rFonts w:ascii="Arial" w:hAnsi="Arial" w:cs="Arial"/>
          <w:sz w:val="20"/>
          <w:szCs w:val="20"/>
        </w:rPr>
        <w:tab/>
      </w:r>
      <w:r w:rsidRPr="00682D8C">
        <w:rPr>
          <w:rFonts w:ascii="Arial" w:hAnsi="Arial" w:cs="Arial"/>
          <w:sz w:val="20"/>
          <w:szCs w:val="20"/>
        </w:rPr>
        <w:t>Saldo en cuenta de bancos en moneda extranjera $</w:t>
      </w:r>
      <w:r>
        <w:rPr>
          <w:rFonts w:ascii="Arial" w:hAnsi="Arial" w:cs="Arial"/>
          <w:sz w:val="20"/>
          <w:szCs w:val="20"/>
        </w:rPr>
        <w:t>8,517.19</w:t>
      </w:r>
      <w:r w:rsidRPr="00682D8C">
        <w:rPr>
          <w:rFonts w:ascii="Arial" w:hAnsi="Arial" w:cs="Arial"/>
          <w:sz w:val="20"/>
          <w:szCs w:val="20"/>
        </w:rPr>
        <w:t xml:space="preserve">al tipo de cambio </w:t>
      </w:r>
      <w:r>
        <w:rPr>
          <w:rFonts w:ascii="Arial" w:hAnsi="Arial" w:cs="Arial"/>
          <w:sz w:val="20"/>
          <w:szCs w:val="20"/>
        </w:rPr>
        <w:t>$19.3793</w:t>
      </w:r>
      <w:r w:rsidRPr="00682D8C">
        <w:rPr>
          <w:rFonts w:ascii="Arial" w:hAnsi="Arial" w:cs="Arial"/>
          <w:sz w:val="20"/>
          <w:szCs w:val="20"/>
        </w:rPr>
        <w:t xml:space="preserve"> pesos moneda nacional por c/u, = </w:t>
      </w:r>
      <w:r w:rsidRPr="00D56BC6">
        <w:rPr>
          <w:rFonts w:ascii="Arial" w:hAnsi="Arial" w:cs="Arial"/>
          <w:sz w:val="20"/>
          <w:szCs w:val="20"/>
        </w:rPr>
        <w:t>$</w:t>
      </w:r>
      <w:r>
        <w:rPr>
          <w:rFonts w:ascii="Arial" w:hAnsi="Arial" w:cs="Arial"/>
          <w:sz w:val="20"/>
          <w:szCs w:val="20"/>
        </w:rPr>
        <w:t>165,057.18</w:t>
      </w:r>
      <w:r w:rsidRPr="00D56BC6">
        <w:rPr>
          <w:rFonts w:ascii="Arial" w:hAnsi="Arial" w:cs="Arial"/>
          <w:sz w:val="20"/>
          <w:szCs w:val="20"/>
        </w:rPr>
        <w:t xml:space="preserve">pesos </w:t>
      </w:r>
      <w:proofErr w:type="spellStart"/>
      <w:r w:rsidRPr="00D56BC6">
        <w:rPr>
          <w:rFonts w:ascii="Arial" w:hAnsi="Arial" w:cs="Arial"/>
          <w:sz w:val="20"/>
          <w:szCs w:val="20"/>
        </w:rPr>
        <w:t>m.n.</w:t>
      </w:r>
      <w:proofErr w:type="spellEnd"/>
    </w:p>
    <w:p w:rsidR="00C50657" w:rsidRPr="00D1011B" w:rsidRDefault="00C50657" w:rsidP="00C50657">
      <w:pPr>
        <w:jc w:val="both"/>
        <w:rPr>
          <w:rFonts w:ascii="Arial" w:hAnsi="Arial" w:cs="Arial"/>
          <w:b/>
          <w:sz w:val="20"/>
          <w:szCs w:val="20"/>
        </w:rPr>
      </w:pPr>
      <w:r w:rsidRPr="00D1011B">
        <w:rPr>
          <w:rFonts w:ascii="Arial" w:hAnsi="Arial" w:cs="Arial"/>
          <w:b/>
          <w:sz w:val="20"/>
          <w:szCs w:val="20"/>
        </w:rPr>
        <w:t>8. Reporte Analítico del Activo:</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a) Importe de los gastos capitalizados en el ejercicio, tanto financieros como de investigación y desarrollo:</w:t>
      </w:r>
    </w:p>
    <w:p w:rsidR="00C50657" w:rsidRPr="00D1011B" w:rsidRDefault="00C50657" w:rsidP="00C50657">
      <w:pPr>
        <w:ind w:firstLine="709"/>
        <w:jc w:val="both"/>
        <w:rPr>
          <w:rFonts w:ascii="Arial" w:hAnsi="Arial" w:cs="Arial"/>
          <w:sz w:val="20"/>
          <w:szCs w:val="20"/>
        </w:rPr>
      </w:pPr>
      <w:r w:rsidRPr="00D1011B">
        <w:rPr>
          <w:rFonts w:ascii="Arial" w:hAnsi="Arial" w:cs="Arial"/>
          <w:sz w:val="20"/>
          <w:szCs w:val="20"/>
        </w:rPr>
        <w:t>No se tienen este tipo de gastos.</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lastRenderedPageBreak/>
        <w:t>b) Riesgos por tipo de cambio o tipo de interés de las inversiones financieras:</w:t>
      </w:r>
    </w:p>
    <w:p w:rsidR="00C50657" w:rsidRPr="00D1011B" w:rsidRDefault="00C50657" w:rsidP="00C50657">
      <w:pPr>
        <w:ind w:firstLine="709"/>
        <w:jc w:val="both"/>
        <w:rPr>
          <w:rFonts w:ascii="Arial" w:hAnsi="Arial" w:cs="Arial"/>
          <w:sz w:val="20"/>
          <w:szCs w:val="20"/>
        </w:rPr>
      </w:pPr>
      <w:r w:rsidRPr="00D1011B">
        <w:rPr>
          <w:rFonts w:ascii="Arial" w:hAnsi="Arial" w:cs="Arial"/>
          <w:sz w:val="20"/>
          <w:szCs w:val="20"/>
        </w:rPr>
        <w:t>No se tienen inversiones financieras en moneda extranjera.</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c) Valor activado en el ejercicio de los bienes construidos por la entidad:</w:t>
      </w:r>
    </w:p>
    <w:p w:rsidR="00C50657" w:rsidRPr="00D1011B" w:rsidRDefault="00C50657" w:rsidP="00C50657">
      <w:pPr>
        <w:jc w:val="both"/>
        <w:rPr>
          <w:rFonts w:ascii="Arial" w:hAnsi="Arial" w:cs="Arial"/>
          <w:sz w:val="20"/>
          <w:szCs w:val="20"/>
        </w:rPr>
      </w:pPr>
      <w:r w:rsidRPr="00D1011B">
        <w:rPr>
          <w:rFonts w:ascii="Arial" w:hAnsi="Arial" w:cs="Arial"/>
          <w:sz w:val="20"/>
          <w:szCs w:val="20"/>
        </w:rPr>
        <w:tab/>
        <w:t>Por este periodo de tiempo no manifiesta.</w:t>
      </w:r>
    </w:p>
    <w:p w:rsidR="00C50657" w:rsidRDefault="00C50657" w:rsidP="00C50657">
      <w:pPr>
        <w:jc w:val="both"/>
        <w:rPr>
          <w:rFonts w:ascii="Arial" w:hAnsi="Arial" w:cs="Arial"/>
          <w:b/>
          <w:sz w:val="20"/>
          <w:szCs w:val="20"/>
        </w:rPr>
      </w:pPr>
      <w:r w:rsidRPr="00D1011B">
        <w:rPr>
          <w:rFonts w:ascii="Arial" w:hAnsi="Arial" w:cs="Arial"/>
          <w:b/>
          <w:sz w:val="20"/>
          <w:szCs w:val="20"/>
        </w:rPr>
        <w:t>Adicionalmente, se deben incluir las explicaciones de las principales variaciones en el activo, en cuadros comparativos como sigue:</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a) Inversiones en valores:</w:t>
      </w:r>
    </w:p>
    <w:p w:rsidR="00C50657" w:rsidRPr="00D1011B" w:rsidRDefault="00C50657" w:rsidP="00C50657">
      <w:pPr>
        <w:jc w:val="both"/>
        <w:rPr>
          <w:rFonts w:ascii="Arial" w:hAnsi="Arial" w:cs="Arial"/>
          <w:sz w:val="20"/>
          <w:szCs w:val="20"/>
        </w:rPr>
      </w:pPr>
      <w:r w:rsidRPr="00D1011B">
        <w:rPr>
          <w:rFonts w:ascii="Arial" w:hAnsi="Arial" w:cs="Arial"/>
          <w:sz w:val="20"/>
          <w:szCs w:val="20"/>
        </w:rPr>
        <w:tab/>
        <w:t>No se tienen inversiones en valores.</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b) Patrimonio de Organismos descentralizados de Control Presupuestario Indirecto:</w:t>
      </w:r>
    </w:p>
    <w:p w:rsidR="00C50657" w:rsidRPr="00D1011B" w:rsidRDefault="00C50657" w:rsidP="00C50657">
      <w:pPr>
        <w:jc w:val="both"/>
        <w:rPr>
          <w:rFonts w:ascii="Arial" w:hAnsi="Arial" w:cs="Arial"/>
          <w:sz w:val="20"/>
          <w:szCs w:val="20"/>
        </w:rPr>
      </w:pPr>
      <w:r w:rsidRPr="00D1011B">
        <w:rPr>
          <w:rFonts w:ascii="Arial" w:hAnsi="Arial" w:cs="Arial"/>
          <w:sz w:val="20"/>
          <w:szCs w:val="20"/>
        </w:rPr>
        <w:tab/>
        <w:t>No se tiene Patrimonio en Organismos descentralizados de Control Presupuestario Indirecto</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c) Inversiones en empresas de participación mayoritaria:</w:t>
      </w:r>
    </w:p>
    <w:p w:rsidR="00C50657" w:rsidRPr="00D1011B" w:rsidRDefault="00C50657" w:rsidP="00C50657">
      <w:pPr>
        <w:jc w:val="both"/>
        <w:rPr>
          <w:rFonts w:ascii="Arial" w:hAnsi="Arial" w:cs="Arial"/>
          <w:sz w:val="20"/>
          <w:szCs w:val="20"/>
        </w:rPr>
      </w:pPr>
      <w:r w:rsidRPr="00D1011B">
        <w:rPr>
          <w:rFonts w:ascii="Arial" w:hAnsi="Arial" w:cs="Arial"/>
          <w:sz w:val="20"/>
          <w:szCs w:val="20"/>
        </w:rPr>
        <w:tab/>
        <w:t>No se tiene inversión en este tipo de empresas.</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d) Inversiones en empresas de participación minoritaria:</w:t>
      </w:r>
    </w:p>
    <w:p w:rsidR="00C50657" w:rsidRPr="00D1011B" w:rsidRDefault="00C50657" w:rsidP="00C50657">
      <w:pPr>
        <w:ind w:firstLine="709"/>
        <w:jc w:val="both"/>
        <w:rPr>
          <w:rFonts w:ascii="Arial" w:hAnsi="Arial" w:cs="Arial"/>
          <w:sz w:val="20"/>
          <w:szCs w:val="20"/>
        </w:rPr>
      </w:pPr>
      <w:r w:rsidRPr="00D1011B">
        <w:rPr>
          <w:rFonts w:ascii="Arial" w:hAnsi="Arial" w:cs="Arial"/>
          <w:sz w:val="20"/>
          <w:szCs w:val="20"/>
        </w:rPr>
        <w:t>No se tiene inversión en este tipo de empresas.</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e) Patrimonio de organismos descentralizados de control presupuestario directo, según corresponda:</w:t>
      </w:r>
    </w:p>
    <w:p w:rsidR="00C50657" w:rsidRPr="00D1011B" w:rsidRDefault="00C50657" w:rsidP="00C50657">
      <w:pPr>
        <w:ind w:firstLine="709"/>
        <w:jc w:val="both"/>
        <w:rPr>
          <w:rFonts w:ascii="Arial" w:hAnsi="Arial" w:cs="Arial"/>
          <w:sz w:val="20"/>
          <w:szCs w:val="20"/>
        </w:rPr>
      </w:pPr>
      <w:r w:rsidRPr="00D1011B">
        <w:rPr>
          <w:rFonts w:ascii="Arial" w:hAnsi="Arial" w:cs="Arial"/>
          <w:sz w:val="20"/>
          <w:szCs w:val="20"/>
        </w:rPr>
        <w:t xml:space="preserve">No se cuenta </w:t>
      </w:r>
      <w:proofErr w:type="spellStart"/>
      <w:r w:rsidRPr="00D1011B">
        <w:rPr>
          <w:rFonts w:ascii="Arial" w:hAnsi="Arial" w:cs="Arial"/>
          <w:sz w:val="20"/>
          <w:szCs w:val="20"/>
        </w:rPr>
        <w:t>conpatrimonio</w:t>
      </w:r>
      <w:proofErr w:type="spellEnd"/>
      <w:r w:rsidRPr="00D1011B">
        <w:rPr>
          <w:rFonts w:ascii="Arial" w:hAnsi="Arial" w:cs="Arial"/>
          <w:sz w:val="20"/>
          <w:szCs w:val="20"/>
        </w:rPr>
        <w:t>, en Organismos descentralizados de Control Presupuestario directo.</w:t>
      </w:r>
    </w:p>
    <w:p w:rsidR="00C50657" w:rsidRDefault="00C50657" w:rsidP="00C50657">
      <w:pPr>
        <w:jc w:val="both"/>
        <w:rPr>
          <w:rFonts w:ascii="Arial" w:hAnsi="Arial" w:cs="Arial"/>
          <w:b/>
          <w:sz w:val="20"/>
          <w:szCs w:val="20"/>
        </w:rPr>
      </w:pPr>
      <w:r w:rsidRPr="00D1011B">
        <w:rPr>
          <w:rFonts w:ascii="Arial" w:hAnsi="Arial" w:cs="Arial"/>
          <w:b/>
          <w:sz w:val="20"/>
          <w:szCs w:val="20"/>
        </w:rPr>
        <w:t>9. Fideicomisos, Mandatos y Análogos:</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a) Por ramo administrativo que los reporta:</w:t>
      </w:r>
    </w:p>
    <w:p w:rsidR="00C50657" w:rsidRPr="00D1011B" w:rsidRDefault="00C50657" w:rsidP="00C50657">
      <w:pPr>
        <w:rPr>
          <w:rFonts w:ascii="Arial" w:hAnsi="Arial" w:cs="Arial"/>
          <w:sz w:val="20"/>
          <w:szCs w:val="20"/>
        </w:rPr>
      </w:pPr>
      <w:r w:rsidRPr="00D1011B">
        <w:rPr>
          <w:rFonts w:ascii="Arial" w:hAnsi="Arial" w:cs="Arial"/>
          <w:sz w:val="20"/>
          <w:szCs w:val="20"/>
        </w:rPr>
        <w:t>Tesorería Municipal.</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b) Enlistar los de mayor monto de disponibilidad, relacionando aquéllos que conforman el 80% de las disponibilidades:</w:t>
      </w:r>
    </w:p>
    <w:p w:rsidR="00C50657" w:rsidRPr="00731F1A" w:rsidRDefault="00C50657" w:rsidP="00C50657">
      <w:pPr>
        <w:rPr>
          <w:rFonts w:ascii="Arial" w:hAnsi="Arial" w:cs="Arial"/>
          <w:sz w:val="20"/>
          <w:szCs w:val="20"/>
        </w:rPr>
      </w:pPr>
      <w:r w:rsidRPr="00731F1A">
        <w:rPr>
          <w:rFonts w:ascii="Arial" w:hAnsi="Arial" w:cs="Arial"/>
          <w:sz w:val="20"/>
          <w:szCs w:val="20"/>
        </w:rPr>
        <w:t>Fideicomiso del Plan de movilidad urbana $</w:t>
      </w:r>
      <w:r w:rsidRPr="00E77EF3">
        <w:rPr>
          <w:rFonts w:ascii="Arial" w:hAnsi="Arial" w:cs="Arial"/>
          <w:sz w:val="20"/>
          <w:szCs w:val="20"/>
        </w:rPr>
        <w:t xml:space="preserve"> 67,961,352 </w:t>
      </w:r>
      <w:proofErr w:type="spellStart"/>
      <w:r w:rsidRPr="00731F1A">
        <w:rPr>
          <w:rFonts w:ascii="Arial" w:hAnsi="Arial" w:cs="Arial"/>
          <w:sz w:val="20"/>
          <w:szCs w:val="20"/>
        </w:rPr>
        <w:t>m.n.</w:t>
      </w:r>
      <w:proofErr w:type="spellEnd"/>
      <w:r w:rsidRPr="00731F1A">
        <w:rPr>
          <w:rFonts w:ascii="Arial" w:hAnsi="Arial" w:cs="Arial"/>
          <w:sz w:val="20"/>
          <w:szCs w:val="20"/>
        </w:rPr>
        <w:t xml:space="preserve">    Incluye rendimientos</w:t>
      </w:r>
    </w:p>
    <w:p w:rsidR="00C50657" w:rsidRDefault="00C50657" w:rsidP="00C50657">
      <w:pPr>
        <w:rPr>
          <w:rFonts w:ascii="Arial" w:hAnsi="Arial" w:cs="Arial"/>
          <w:sz w:val="20"/>
          <w:szCs w:val="20"/>
        </w:rPr>
      </w:pPr>
      <w:r w:rsidRPr="00731F1A">
        <w:rPr>
          <w:rFonts w:ascii="Arial" w:hAnsi="Arial" w:cs="Arial"/>
          <w:sz w:val="20"/>
          <w:szCs w:val="20"/>
        </w:rPr>
        <w:t>Fideicomiso del Derecho de alumbrado público $</w:t>
      </w:r>
      <w:r w:rsidRPr="00E77EF3">
        <w:rPr>
          <w:rFonts w:ascii="Arial" w:hAnsi="Arial" w:cs="Arial"/>
          <w:sz w:val="20"/>
          <w:szCs w:val="20"/>
        </w:rPr>
        <w:t xml:space="preserve"> 39,853,748 </w:t>
      </w:r>
      <w:proofErr w:type="spellStart"/>
      <w:r w:rsidRPr="00731F1A">
        <w:rPr>
          <w:rFonts w:ascii="Arial" w:hAnsi="Arial" w:cs="Arial"/>
          <w:sz w:val="20"/>
          <w:szCs w:val="20"/>
        </w:rPr>
        <w:t>m.n.</w:t>
      </w:r>
      <w:proofErr w:type="spellEnd"/>
      <w:r w:rsidRPr="00731F1A">
        <w:rPr>
          <w:rFonts w:ascii="Arial" w:hAnsi="Arial" w:cs="Arial"/>
          <w:sz w:val="20"/>
          <w:szCs w:val="20"/>
        </w:rPr>
        <w:t xml:space="preserve"> Incluye rendimientos</w:t>
      </w:r>
    </w:p>
    <w:p w:rsidR="00C50657" w:rsidRPr="00D1011B" w:rsidRDefault="00C50657" w:rsidP="00C50657">
      <w:pPr>
        <w:jc w:val="both"/>
        <w:rPr>
          <w:rFonts w:ascii="Arial" w:hAnsi="Arial" w:cs="Arial"/>
          <w:b/>
          <w:sz w:val="20"/>
          <w:szCs w:val="20"/>
        </w:rPr>
      </w:pPr>
      <w:r w:rsidRPr="003870A2">
        <w:rPr>
          <w:rFonts w:ascii="Arial" w:hAnsi="Arial" w:cs="Arial"/>
          <w:b/>
          <w:sz w:val="20"/>
          <w:szCs w:val="20"/>
        </w:rPr>
        <w:t>10. Reporte de la Recaudación:</w:t>
      </w:r>
    </w:p>
    <w:p w:rsidR="00C50657" w:rsidRDefault="00C50657" w:rsidP="00C50657">
      <w:pPr>
        <w:numPr>
          <w:ilvl w:val="0"/>
          <w:numId w:val="6"/>
        </w:numPr>
        <w:jc w:val="both"/>
        <w:rPr>
          <w:rFonts w:ascii="Arial" w:hAnsi="Arial" w:cs="Arial"/>
          <w:b/>
          <w:sz w:val="20"/>
          <w:szCs w:val="20"/>
        </w:rPr>
      </w:pPr>
      <w:r w:rsidRPr="00D1011B">
        <w:rPr>
          <w:rFonts w:ascii="Arial" w:hAnsi="Arial" w:cs="Arial"/>
          <w:b/>
          <w:sz w:val="20"/>
          <w:szCs w:val="20"/>
        </w:rPr>
        <w:t>Análisis del comportamiento de la recaudación correspondiente al ente público o cualquier tipo de ingreso, de forma separada los ingresos locales de los federales:</w:t>
      </w:r>
    </w:p>
    <w:p w:rsidR="00C50657" w:rsidRDefault="00C50657" w:rsidP="00C50657">
      <w:pPr>
        <w:jc w:val="both"/>
        <w:rPr>
          <w:rFonts w:ascii="Arial" w:hAnsi="Arial" w:cs="Arial"/>
          <w:b/>
          <w:sz w:val="20"/>
          <w:szCs w:val="20"/>
        </w:rPr>
      </w:pPr>
      <w:r w:rsidRPr="00E77EF3">
        <w:rPr>
          <w:noProof/>
          <w:lang w:eastAsia="es-MX"/>
        </w:rPr>
        <w:lastRenderedPageBreak/>
        <w:drawing>
          <wp:inline distT="0" distB="0" distL="0" distR="0">
            <wp:extent cx="6332220" cy="200657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32220" cy="2006574"/>
                    </a:xfrm>
                    <a:prstGeom prst="rect">
                      <a:avLst/>
                    </a:prstGeom>
                    <a:noFill/>
                    <a:ln>
                      <a:noFill/>
                    </a:ln>
                  </pic:spPr>
                </pic:pic>
              </a:graphicData>
            </a:graphic>
          </wp:inline>
        </w:drawing>
      </w:r>
    </w:p>
    <w:p w:rsidR="00C50657" w:rsidRDefault="00C50657" w:rsidP="00C50657">
      <w:pPr>
        <w:jc w:val="both"/>
        <w:rPr>
          <w:rFonts w:ascii="Arial" w:hAnsi="Arial" w:cs="Arial"/>
          <w:b/>
          <w:sz w:val="20"/>
          <w:szCs w:val="20"/>
        </w:rPr>
      </w:pPr>
    </w:p>
    <w:p w:rsidR="00C50657" w:rsidRPr="00D1011B" w:rsidRDefault="00C50657" w:rsidP="00C50657">
      <w:pPr>
        <w:jc w:val="both"/>
        <w:rPr>
          <w:rFonts w:ascii="Arial" w:hAnsi="Arial" w:cs="Arial"/>
          <w:b/>
          <w:sz w:val="20"/>
          <w:szCs w:val="20"/>
        </w:rPr>
      </w:pPr>
      <w:r w:rsidRPr="00D1011B">
        <w:rPr>
          <w:rFonts w:ascii="Arial" w:hAnsi="Arial" w:cs="Arial"/>
          <w:sz w:val="20"/>
          <w:szCs w:val="20"/>
        </w:rPr>
        <w:tab/>
      </w:r>
      <w:r w:rsidRPr="00D1011B">
        <w:rPr>
          <w:rFonts w:ascii="Arial" w:hAnsi="Arial" w:cs="Arial"/>
          <w:b/>
          <w:sz w:val="20"/>
          <w:szCs w:val="20"/>
        </w:rPr>
        <w:t>b) Proyección de la recaudación e ingresos en el mediano plazo:</w:t>
      </w:r>
    </w:p>
    <w:p w:rsidR="00C50657" w:rsidRDefault="00C50657" w:rsidP="00C50657">
      <w:pPr>
        <w:jc w:val="both"/>
        <w:rPr>
          <w:rFonts w:ascii="Arial" w:hAnsi="Arial" w:cs="Arial"/>
          <w:sz w:val="20"/>
          <w:szCs w:val="20"/>
        </w:rPr>
      </w:pPr>
      <w:r w:rsidRPr="00D1011B">
        <w:rPr>
          <w:rFonts w:ascii="Arial" w:hAnsi="Arial" w:cs="Arial"/>
          <w:sz w:val="20"/>
          <w:szCs w:val="20"/>
        </w:rPr>
        <w:t>Se estima que la recaudación solamente crecerá por los porcentajes permitidos por Ley de año a año.</w:t>
      </w:r>
    </w:p>
    <w:p w:rsidR="00C50657" w:rsidRPr="00D1011B" w:rsidRDefault="00C50657" w:rsidP="00C50657">
      <w:pPr>
        <w:jc w:val="both"/>
        <w:rPr>
          <w:rFonts w:ascii="Arial" w:hAnsi="Arial" w:cs="Arial"/>
          <w:b/>
          <w:sz w:val="20"/>
          <w:szCs w:val="20"/>
        </w:rPr>
      </w:pPr>
      <w:r w:rsidRPr="00110355">
        <w:rPr>
          <w:rFonts w:ascii="Arial" w:hAnsi="Arial" w:cs="Arial"/>
          <w:b/>
          <w:sz w:val="20"/>
          <w:szCs w:val="20"/>
        </w:rPr>
        <w:t>11. Información sobre la Deuda y el Reporte Analítico de la Deuda:</w:t>
      </w:r>
    </w:p>
    <w:p w:rsidR="00C50657" w:rsidRPr="00C50657" w:rsidRDefault="00C50657" w:rsidP="00C50657">
      <w:pPr>
        <w:jc w:val="both"/>
        <w:rPr>
          <w:rFonts w:ascii="Arial" w:hAnsi="Arial" w:cs="Arial"/>
          <w:b/>
          <w:sz w:val="20"/>
          <w:szCs w:val="20"/>
        </w:rPr>
      </w:pPr>
      <w:r w:rsidRPr="00D1011B">
        <w:rPr>
          <w:rFonts w:ascii="Arial" w:hAnsi="Arial" w:cs="Arial"/>
          <w:b/>
          <w:sz w:val="20"/>
          <w:szCs w:val="20"/>
        </w:rPr>
        <w:t>a) Utilizar al menos los siguientes indicadores: deuda respecto al PIB y deuda respecto a la recaudación tomando, como mínimo, un período igual o menor a 5 años.</w:t>
      </w:r>
    </w:p>
    <w:p w:rsidR="00C50657" w:rsidRPr="006F1ECD" w:rsidRDefault="00C50657" w:rsidP="00C50657">
      <w:pPr>
        <w:tabs>
          <w:tab w:val="left" w:pos="1050"/>
        </w:tabs>
        <w:rPr>
          <w:rFonts w:ascii="Arial" w:hAnsi="Arial" w:cs="Arial"/>
          <w:sz w:val="20"/>
          <w:szCs w:val="20"/>
        </w:rPr>
      </w:pPr>
      <w:r>
        <w:rPr>
          <w:rFonts w:ascii="Arial" w:hAnsi="Arial" w:cs="Arial"/>
          <w:sz w:val="20"/>
          <w:szCs w:val="20"/>
        </w:rPr>
        <w:tab/>
      </w:r>
    </w:p>
    <w:p w:rsidR="00C50657" w:rsidRDefault="00C50657" w:rsidP="00C50657">
      <w:pPr>
        <w:jc w:val="both"/>
        <w:rPr>
          <w:rFonts w:ascii="Arial" w:hAnsi="Arial" w:cs="Arial"/>
          <w:b/>
          <w:sz w:val="20"/>
          <w:szCs w:val="20"/>
        </w:rPr>
      </w:pPr>
      <w:r w:rsidRPr="007F0419">
        <w:rPr>
          <w:noProof/>
          <w:lang w:eastAsia="es-MX"/>
        </w:rPr>
        <w:drawing>
          <wp:inline distT="0" distB="0" distL="0" distR="0">
            <wp:extent cx="6331225" cy="1409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33870" cy="1410289"/>
                    </a:xfrm>
                    <a:prstGeom prst="rect">
                      <a:avLst/>
                    </a:prstGeom>
                    <a:noFill/>
                    <a:ln>
                      <a:noFill/>
                    </a:ln>
                  </pic:spPr>
                </pic:pic>
              </a:graphicData>
            </a:graphic>
          </wp:inline>
        </w:drawing>
      </w:r>
    </w:p>
    <w:p w:rsidR="00C50657" w:rsidRDefault="00C50657" w:rsidP="00C50657">
      <w:pPr>
        <w:jc w:val="both"/>
        <w:rPr>
          <w:rFonts w:ascii="Arial" w:hAnsi="Arial" w:cs="Arial"/>
          <w:sz w:val="20"/>
          <w:szCs w:val="20"/>
        </w:rPr>
      </w:pPr>
    </w:p>
    <w:p w:rsidR="00C50657" w:rsidRDefault="00C50657" w:rsidP="00C50657">
      <w:pPr>
        <w:rPr>
          <w:rFonts w:ascii="Arial" w:hAnsi="Arial" w:cs="Arial"/>
          <w:b/>
          <w:sz w:val="20"/>
          <w:szCs w:val="20"/>
        </w:rPr>
      </w:pPr>
      <w:r w:rsidRPr="00D1011B">
        <w:rPr>
          <w:rFonts w:ascii="Arial" w:hAnsi="Arial" w:cs="Arial"/>
          <w:b/>
          <w:sz w:val="20"/>
          <w:szCs w:val="20"/>
        </w:rPr>
        <w:t>Información de manera agrupada por tipo de valor gubernamental o instrumento financiero en la que se considere intereses, comisiones, tasa, perfil de vencimiento y otros gastos de la deuda.</w:t>
      </w:r>
    </w:p>
    <w:p w:rsidR="00C50657" w:rsidRDefault="00C50657" w:rsidP="00C50657">
      <w:pPr>
        <w:jc w:val="both"/>
        <w:rPr>
          <w:rFonts w:ascii="Arial" w:hAnsi="Arial" w:cs="Arial"/>
          <w:b/>
          <w:sz w:val="20"/>
          <w:szCs w:val="20"/>
        </w:rPr>
      </w:pPr>
      <w:r>
        <w:rPr>
          <w:rFonts w:ascii="Arial" w:hAnsi="Arial" w:cs="Arial"/>
          <w:b/>
          <w:noProof/>
          <w:sz w:val="20"/>
          <w:szCs w:val="20"/>
          <w:lang w:eastAsia="es-MX"/>
        </w:rPr>
        <w:drawing>
          <wp:inline distT="0" distB="0" distL="0" distR="0">
            <wp:extent cx="6318885" cy="179260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18885" cy="1792605"/>
                    </a:xfrm>
                    <a:prstGeom prst="rect">
                      <a:avLst/>
                    </a:prstGeom>
                    <a:noFill/>
                  </pic:spPr>
                </pic:pic>
              </a:graphicData>
            </a:graphic>
          </wp:inline>
        </w:drawing>
      </w:r>
    </w:p>
    <w:p w:rsidR="00102B55" w:rsidRDefault="00102B55" w:rsidP="00C50657">
      <w:pPr>
        <w:jc w:val="both"/>
        <w:rPr>
          <w:rFonts w:ascii="Arial" w:hAnsi="Arial" w:cs="Arial"/>
          <w:b/>
          <w:sz w:val="20"/>
          <w:szCs w:val="20"/>
        </w:rPr>
      </w:pPr>
    </w:p>
    <w:p w:rsidR="00C50657" w:rsidRPr="00D1011B" w:rsidRDefault="00C50657" w:rsidP="00C50657">
      <w:pPr>
        <w:jc w:val="both"/>
        <w:rPr>
          <w:rFonts w:ascii="Arial" w:hAnsi="Arial" w:cs="Arial"/>
          <w:b/>
          <w:sz w:val="20"/>
          <w:szCs w:val="20"/>
        </w:rPr>
      </w:pPr>
      <w:r w:rsidRPr="00D1011B">
        <w:rPr>
          <w:rFonts w:ascii="Arial" w:hAnsi="Arial" w:cs="Arial"/>
          <w:b/>
          <w:sz w:val="20"/>
          <w:szCs w:val="20"/>
        </w:rPr>
        <w:lastRenderedPageBreak/>
        <w:t>12. Calificaciones otorgadas:</w:t>
      </w:r>
    </w:p>
    <w:p w:rsidR="00C50657" w:rsidRPr="00713FF7" w:rsidRDefault="00C50657" w:rsidP="00C50657">
      <w:pPr>
        <w:ind w:firstLine="709"/>
        <w:jc w:val="both"/>
        <w:rPr>
          <w:rFonts w:ascii="Arial" w:hAnsi="Arial" w:cs="Arial"/>
          <w:sz w:val="20"/>
          <w:szCs w:val="20"/>
        </w:rPr>
      </w:pPr>
      <w:proofErr w:type="spellStart"/>
      <w:r w:rsidRPr="00713FF7">
        <w:rPr>
          <w:rFonts w:ascii="Arial" w:hAnsi="Arial" w:cs="Arial"/>
          <w:sz w:val="20"/>
          <w:szCs w:val="20"/>
        </w:rPr>
        <w:t>Fitch</w:t>
      </w:r>
      <w:proofErr w:type="spellEnd"/>
      <w:r w:rsidRPr="00713FF7">
        <w:rPr>
          <w:rFonts w:ascii="Arial" w:hAnsi="Arial" w:cs="Arial"/>
          <w:sz w:val="20"/>
          <w:szCs w:val="20"/>
        </w:rPr>
        <w:t xml:space="preserve"> Ratings ratifico la calificación de Ciudad </w:t>
      </w:r>
      <w:proofErr w:type="spellStart"/>
      <w:r w:rsidRPr="00713FF7">
        <w:rPr>
          <w:rFonts w:ascii="Arial" w:hAnsi="Arial" w:cs="Arial"/>
          <w:sz w:val="20"/>
          <w:szCs w:val="20"/>
        </w:rPr>
        <w:t>Juarez</w:t>
      </w:r>
      <w:proofErr w:type="spellEnd"/>
      <w:r w:rsidRPr="00713FF7">
        <w:rPr>
          <w:rFonts w:ascii="Arial" w:hAnsi="Arial" w:cs="Arial"/>
          <w:sz w:val="20"/>
          <w:szCs w:val="20"/>
        </w:rPr>
        <w:t>, Chihuahua; como la Perspectiva es Estable.</w:t>
      </w:r>
    </w:p>
    <w:p w:rsidR="00C50657" w:rsidRDefault="00C50657" w:rsidP="00C50657">
      <w:pPr>
        <w:ind w:firstLine="709"/>
        <w:jc w:val="both"/>
        <w:rPr>
          <w:rFonts w:ascii="Arial" w:hAnsi="Arial" w:cs="Arial"/>
          <w:sz w:val="20"/>
          <w:szCs w:val="20"/>
        </w:rPr>
      </w:pPr>
      <w:r>
        <w:rPr>
          <w:rFonts w:ascii="Arial" w:hAnsi="Arial" w:cs="Arial"/>
          <w:sz w:val="20"/>
          <w:szCs w:val="20"/>
        </w:rPr>
        <w:t>S&amp;P Ratings confirman la calificación al Municipio de Juárez; como la Perspectiva se mantiene estable.</w:t>
      </w:r>
    </w:p>
    <w:p w:rsidR="00C50657" w:rsidRPr="00D1011B" w:rsidRDefault="00C50657" w:rsidP="00C50657">
      <w:pPr>
        <w:jc w:val="both"/>
        <w:rPr>
          <w:rFonts w:ascii="Arial" w:hAnsi="Arial" w:cs="Arial"/>
          <w:b/>
          <w:sz w:val="20"/>
          <w:szCs w:val="20"/>
        </w:rPr>
      </w:pPr>
      <w:r w:rsidRPr="00D1011B">
        <w:rPr>
          <w:rFonts w:ascii="Arial" w:hAnsi="Arial" w:cs="Arial"/>
          <w:b/>
          <w:sz w:val="20"/>
          <w:szCs w:val="20"/>
        </w:rPr>
        <w:t>13</w:t>
      </w:r>
      <w:r w:rsidRPr="00110355">
        <w:rPr>
          <w:rFonts w:ascii="Arial" w:hAnsi="Arial" w:cs="Arial"/>
          <w:b/>
          <w:sz w:val="20"/>
          <w:szCs w:val="20"/>
        </w:rPr>
        <w:t>. Eventos al Cierre:</w:t>
      </w:r>
    </w:p>
    <w:p w:rsidR="00C50657" w:rsidRDefault="00C50657" w:rsidP="00C50657">
      <w:pPr>
        <w:rPr>
          <w:b/>
          <w:sz w:val="18"/>
          <w:szCs w:val="18"/>
        </w:rPr>
      </w:pPr>
    </w:p>
    <w:p w:rsidR="00C50657" w:rsidRDefault="00C50657" w:rsidP="00C50657">
      <w:pPr>
        <w:rPr>
          <w:b/>
          <w:sz w:val="18"/>
          <w:szCs w:val="18"/>
        </w:rPr>
      </w:pPr>
    </w:p>
    <w:p w:rsidR="00C50657" w:rsidRDefault="00C50657" w:rsidP="00C50657">
      <w:pPr>
        <w:rPr>
          <w:b/>
          <w:sz w:val="18"/>
          <w:szCs w:val="18"/>
        </w:rPr>
      </w:pPr>
    </w:p>
    <w:p w:rsidR="00C50657" w:rsidRDefault="00C50657" w:rsidP="00C50657">
      <w:pPr>
        <w:rPr>
          <w:b/>
          <w:sz w:val="18"/>
          <w:szCs w:val="18"/>
        </w:rPr>
      </w:pPr>
    </w:p>
    <w:p w:rsidR="00C50657" w:rsidRDefault="00C50657" w:rsidP="00C50657">
      <w:pPr>
        <w:rPr>
          <w:b/>
          <w:sz w:val="18"/>
          <w:szCs w:val="18"/>
        </w:rPr>
      </w:pPr>
    </w:p>
    <w:p w:rsidR="00C50657" w:rsidRDefault="00C50657" w:rsidP="00C50657">
      <w:pPr>
        <w:rPr>
          <w:b/>
          <w:sz w:val="18"/>
          <w:szCs w:val="18"/>
        </w:rPr>
      </w:pPr>
    </w:p>
    <w:p w:rsidR="00C50657" w:rsidRDefault="00C50657" w:rsidP="00C50657">
      <w:pPr>
        <w:rPr>
          <w:b/>
          <w:sz w:val="18"/>
          <w:szCs w:val="18"/>
        </w:rPr>
      </w:pPr>
    </w:p>
    <w:p w:rsidR="00C50657" w:rsidRDefault="00C50657" w:rsidP="00C50657">
      <w:pPr>
        <w:rPr>
          <w:b/>
          <w:sz w:val="18"/>
          <w:szCs w:val="18"/>
        </w:rPr>
      </w:pPr>
    </w:p>
    <w:p w:rsidR="00C50657" w:rsidRDefault="00C50657" w:rsidP="00C50657">
      <w:pPr>
        <w:rPr>
          <w:b/>
          <w:sz w:val="18"/>
          <w:szCs w:val="18"/>
        </w:rPr>
      </w:pPr>
      <w:r>
        <w:rPr>
          <w:b/>
          <w:sz w:val="18"/>
          <w:szCs w:val="18"/>
        </w:rPr>
        <w:t xml:space="preserve">             __________________________________                     </w:t>
      </w:r>
      <w:r>
        <w:rPr>
          <w:b/>
          <w:sz w:val="18"/>
          <w:szCs w:val="18"/>
        </w:rPr>
        <w:tab/>
        <w:t xml:space="preserve">                               ______________________________                       </w:t>
      </w:r>
    </w:p>
    <w:p w:rsidR="00C50657" w:rsidRPr="00A70454" w:rsidRDefault="00C50657" w:rsidP="00C50657">
      <w:pPr>
        <w:rPr>
          <w:b/>
          <w:sz w:val="18"/>
          <w:szCs w:val="18"/>
        </w:rPr>
      </w:pPr>
      <w:r>
        <w:rPr>
          <w:b/>
          <w:sz w:val="18"/>
          <w:szCs w:val="18"/>
        </w:rPr>
        <w:t xml:space="preserve">           C. HECTOR ARMANDO CABADA ALVIDREZ</w:t>
      </w:r>
      <w:r>
        <w:rPr>
          <w:b/>
          <w:sz w:val="18"/>
          <w:szCs w:val="18"/>
        </w:rPr>
        <w:tab/>
      </w:r>
      <w:r>
        <w:rPr>
          <w:b/>
          <w:sz w:val="18"/>
          <w:szCs w:val="18"/>
        </w:rPr>
        <w:tab/>
        <w:t xml:space="preserve">                                  C. GERARDO RONQUILLO CHAVEZ</w:t>
      </w:r>
    </w:p>
    <w:p w:rsidR="00012EDB" w:rsidRDefault="00C50657" w:rsidP="00C50657">
      <w:pPr>
        <w:jc w:val="both"/>
        <w:rPr>
          <w:rFonts w:ascii="Arial" w:hAnsi="Arial" w:cs="Arial"/>
          <w:sz w:val="20"/>
          <w:szCs w:val="20"/>
        </w:rPr>
      </w:pPr>
      <w:r w:rsidRPr="00A70454">
        <w:rPr>
          <w:b/>
          <w:sz w:val="18"/>
          <w:szCs w:val="18"/>
        </w:rPr>
        <w:t xml:space="preserve"> </w:t>
      </w:r>
      <w:r>
        <w:rPr>
          <w:b/>
          <w:sz w:val="18"/>
          <w:szCs w:val="18"/>
        </w:rPr>
        <w:t xml:space="preserve">                        </w:t>
      </w:r>
      <w:r w:rsidRPr="00A70454">
        <w:rPr>
          <w:b/>
          <w:sz w:val="18"/>
          <w:szCs w:val="18"/>
        </w:rPr>
        <w:t>PRESIDENTE MUNICIPAL</w:t>
      </w:r>
      <w:r w:rsidRPr="00A70454">
        <w:rPr>
          <w:b/>
          <w:sz w:val="18"/>
          <w:szCs w:val="18"/>
        </w:rPr>
        <w:tab/>
      </w:r>
      <w:r>
        <w:rPr>
          <w:b/>
          <w:sz w:val="18"/>
          <w:szCs w:val="18"/>
        </w:rPr>
        <w:t xml:space="preserve">                                                                        </w:t>
      </w:r>
      <w:r w:rsidRPr="00A70454">
        <w:rPr>
          <w:b/>
          <w:sz w:val="18"/>
          <w:szCs w:val="18"/>
        </w:rPr>
        <w:t xml:space="preserve">TESORERO MUNICIPAL                           </w:t>
      </w: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p w:rsidR="00012EDB" w:rsidRDefault="00012EDB" w:rsidP="00C46FC2">
      <w:pPr>
        <w:jc w:val="both"/>
        <w:rPr>
          <w:rFonts w:ascii="Arial" w:hAnsi="Arial" w:cs="Arial"/>
          <w:sz w:val="20"/>
          <w:szCs w:val="20"/>
        </w:rPr>
      </w:pPr>
    </w:p>
    <w:sectPr w:rsidR="00012EDB" w:rsidSect="00906DCD">
      <w:pgSz w:w="12240" w:h="15840" w:code="1"/>
      <w:pgMar w:top="1134" w:right="1134" w:bottom="1134"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C9D" w:rsidRDefault="00800C9D" w:rsidP="001E1A54">
      <w:pPr>
        <w:spacing w:after="0" w:line="240" w:lineRule="auto"/>
      </w:pPr>
      <w:r>
        <w:separator/>
      </w:r>
    </w:p>
  </w:endnote>
  <w:endnote w:type="continuationSeparator" w:id="1">
    <w:p w:rsidR="00800C9D" w:rsidRDefault="00800C9D" w:rsidP="001E1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C9D" w:rsidRDefault="00800C9D" w:rsidP="001E1A54">
      <w:pPr>
        <w:spacing w:after="0" w:line="240" w:lineRule="auto"/>
      </w:pPr>
      <w:r>
        <w:separator/>
      </w:r>
    </w:p>
  </w:footnote>
  <w:footnote w:type="continuationSeparator" w:id="1">
    <w:p w:rsidR="00800C9D" w:rsidRDefault="00800C9D" w:rsidP="001E1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A05E84"/>
    <w:multiLevelType w:val="hybridMultilevel"/>
    <w:tmpl w:val="59545B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F17F0"/>
    <w:rsid w:val="0000253A"/>
    <w:rsid w:val="00006044"/>
    <w:rsid w:val="00007086"/>
    <w:rsid w:val="00012EDB"/>
    <w:rsid w:val="00016434"/>
    <w:rsid w:val="00020EC0"/>
    <w:rsid w:val="0003579F"/>
    <w:rsid w:val="00036589"/>
    <w:rsid w:val="00062F18"/>
    <w:rsid w:val="00064505"/>
    <w:rsid w:val="00067AA8"/>
    <w:rsid w:val="00070801"/>
    <w:rsid w:val="00071069"/>
    <w:rsid w:val="0007389F"/>
    <w:rsid w:val="00084C16"/>
    <w:rsid w:val="00091006"/>
    <w:rsid w:val="000A2E88"/>
    <w:rsid w:val="000B3E9F"/>
    <w:rsid w:val="000B7AC6"/>
    <w:rsid w:val="000C0C2E"/>
    <w:rsid w:val="000C25F3"/>
    <w:rsid w:val="000D7642"/>
    <w:rsid w:val="000E293B"/>
    <w:rsid w:val="000E3611"/>
    <w:rsid w:val="000E7985"/>
    <w:rsid w:val="000F68E9"/>
    <w:rsid w:val="00102B55"/>
    <w:rsid w:val="00106186"/>
    <w:rsid w:val="00117426"/>
    <w:rsid w:val="00120EE1"/>
    <w:rsid w:val="00123B90"/>
    <w:rsid w:val="00123E8F"/>
    <w:rsid w:val="001347DA"/>
    <w:rsid w:val="00140786"/>
    <w:rsid w:val="001753BB"/>
    <w:rsid w:val="00175D33"/>
    <w:rsid w:val="0017798D"/>
    <w:rsid w:val="00181FA1"/>
    <w:rsid w:val="001A14A9"/>
    <w:rsid w:val="001B2418"/>
    <w:rsid w:val="001C08AC"/>
    <w:rsid w:val="001C2D17"/>
    <w:rsid w:val="001C6D68"/>
    <w:rsid w:val="001C7F8B"/>
    <w:rsid w:val="001D2F86"/>
    <w:rsid w:val="001E1A54"/>
    <w:rsid w:val="001E2664"/>
    <w:rsid w:val="001E7574"/>
    <w:rsid w:val="001F57DF"/>
    <w:rsid w:val="001F5A99"/>
    <w:rsid w:val="00222AC1"/>
    <w:rsid w:val="00227649"/>
    <w:rsid w:val="0023723C"/>
    <w:rsid w:val="00237734"/>
    <w:rsid w:val="00240A1C"/>
    <w:rsid w:val="002436E1"/>
    <w:rsid w:val="00264892"/>
    <w:rsid w:val="00270C27"/>
    <w:rsid w:val="0027130A"/>
    <w:rsid w:val="002810CB"/>
    <w:rsid w:val="00283582"/>
    <w:rsid w:val="002909E4"/>
    <w:rsid w:val="002956CA"/>
    <w:rsid w:val="002A07D3"/>
    <w:rsid w:val="002A7564"/>
    <w:rsid w:val="002B2E4D"/>
    <w:rsid w:val="002B6ED6"/>
    <w:rsid w:val="002D2DDC"/>
    <w:rsid w:val="002D54ED"/>
    <w:rsid w:val="002F1407"/>
    <w:rsid w:val="002F7B79"/>
    <w:rsid w:val="00306A70"/>
    <w:rsid w:val="003121EB"/>
    <w:rsid w:val="00314C79"/>
    <w:rsid w:val="00325A67"/>
    <w:rsid w:val="00333F50"/>
    <w:rsid w:val="003460B9"/>
    <w:rsid w:val="003642A0"/>
    <w:rsid w:val="003720FB"/>
    <w:rsid w:val="003736C0"/>
    <w:rsid w:val="00375C5A"/>
    <w:rsid w:val="0038013E"/>
    <w:rsid w:val="00387F0B"/>
    <w:rsid w:val="003A0EA8"/>
    <w:rsid w:val="003B3175"/>
    <w:rsid w:val="003C3E72"/>
    <w:rsid w:val="003C4A71"/>
    <w:rsid w:val="003C7178"/>
    <w:rsid w:val="003D1BC0"/>
    <w:rsid w:val="003D531A"/>
    <w:rsid w:val="003E0BEC"/>
    <w:rsid w:val="003E746E"/>
    <w:rsid w:val="003F41E5"/>
    <w:rsid w:val="00404B94"/>
    <w:rsid w:val="00404E77"/>
    <w:rsid w:val="00411C48"/>
    <w:rsid w:val="00414540"/>
    <w:rsid w:val="00424924"/>
    <w:rsid w:val="0042522C"/>
    <w:rsid w:val="00437A6F"/>
    <w:rsid w:val="00444BFE"/>
    <w:rsid w:val="00450BFD"/>
    <w:rsid w:val="00451FBB"/>
    <w:rsid w:val="00461EED"/>
    <w:rsid w:val="00462AF7"/>
    <w:rsid w:val="00466151"/>
    <w:rsid w:val="00470CD7"/>
    <w:rsid w:val="00493928"/>
    <w:rsid w:val="004A2749"/>
    <w:rsid w:val="004A543B"/>
    <w:rsid w:val="004B06A5"/>
    <w:rsid w:val="004B334E"/>
    <w:rsid w:val="004B5836"/>
    <w:rsid w:val="004B75B2"/>
    <w:rsid w:val="004B7A09"/>
    <w:rsid w:val="004C6D86"/>
    <w:rsid w:val="004D1155"/>
    <w:rsid w:val="004E4D9B"/>
    <w:rsid w:val="00502F86"/>
    <w:rsid w:val="005049C5"/>
    <w:rsid w:val="005116DB"/>
    <w:rsid w:val="00534207"/>
    <w:rsid w:val="0053459B"/>
    <w:rsid w:val="00535BBB"/>
    <w:rsid w:val="00542283"/>
    <w:rsid w:val="00553113"/>
    <w:rsid w:val="00556AB6"/>
    <w:rsid w:val="005638EF"/>
    <w:rsid w:val="00564775"/>
    <w:rsid w:val="00566436"/>
    <w:rsid w:val="00572AC1"/>
    <w:rsid w:val="00574C89"/>
    <w:rsid w:val="0058235A"/>
    <w:rsid w:val="00586A6F"/>
    <w:rsid w:val="00591EF0"/>
    <w:rsid w:val="00596F3E"/>
    <w:rsid w:val="005A2082"/>
    <w:rsid w:val="005A4925"/>
    <w:rsid w:val="005A6A5C"/>
    <w:rsid w:val="005B21C2"/>
    <w:rsid w:val="005C2243"/>
    <w:rsid w:val="005D0C2E"/>
    <w:rsid w:val="005D1127"/>
    <w:rsid w:val="005D5AE5"/>
    <w:rsid w:val="005F1D96"/>
    <w:rsid w:val="0060391C"/>
    <w:rsid w:val="00603A65"/>
    <w:rsid w:val="00611A42"/>
    <w:rsid w:val="00613297"/>
    <w:rsid w:val="00622F18"/>
    <w:rsid w:val="00625E4F"/>
    <w:rsid w:val="00634F9E"/>
    <w:rsid w:val="00635CFA"/>
    <w:rsid w:val="0064249D"/>
    <w:rsid w:val="006439A8"/>
    <w:rsid w:val="00662B1A"/>
    <w:rsid w:val="006749F9"/>
    <w:rsid w:val="00682D8C"/>
    <w:rsid w:val="00684CCB"/>
    <w:rsid w:val="006922C3"/>
    <w:rsid w:val="006967EB"/>
    <w:rsid w:val="00697442"/>
    <w:rsid w:val="006B2CBC"/>
    <w:rsid w:val="006C4EBE"/>
    <w:rsid w:val="006D0B4E"/>
    <w:rsid w:val="006E002A"/>
    <w:rsid w:val="006F0581"/>
    <w:rsid w:val="006F17F0"/>
    <w:rsid w:val="006F374C"/>
    <w:rsid w:val="006F3B11"/>
    <w:rsid w:val="00701303"/>
    <w:rsid w:val="0070481F"/>
    <w:rsid w:val="007068FF"/>
    <w:rsid w:val="00747F85"/>
    <w:rsid w:val="007625E4"/>
    <w:rsid w:val="007739C6"/>
    <w:rsid w:val="0078068B"/>
    <w:rsid w:val="00780FA2"/>
    <w:rsid w:val="00782E35"/>
    <w:rsid w:val="00787BDD"/>
    <w:rsid w:val="00795ECC"/>
    <w:rsid w:val="007A43F7"/>
    <w:rsid w:val="007A7859"/>
    <w:rsid w:val="007B3E73"/>
    <w:rsid w:val="007C6DD8"/>
    <w:rsid w:val="007D7AB9"/>
    <w:rsid w:val="007F0C77"/>
    <w:rsid w:val="007F4FBF"/>
    <w:rsid w:val="007F6E96"/>
    <w:rsid w:val="00800C9D"/>
    <w:rsid w:val="00800DE9"/>
    <w:rsid w:val="00812B16"/>
    <w:rsid w:val="008159FC"/>
    <w:rsid w:val="00831AE8"/>
    <w:rsid w:val="008370A7"/>
    <w:rsid w:val="00843790"/>
    <w:rsid w:val="00853E97"/>
    <w:rsid w:val="00861FC1"/>
    <w:rsid w:val="00863367"/>
    <w:rsid w:val="00873C57"/>
    <w:rsid w:val="00877FC2"/>
    <w:rsid w:val="00886993"/>
    <w:rsid w:val="008872FE"/>
    <w:rsid w:val="0089274E"/>
    <w:rsid w:val="008928DD"/>
    <w:rsid w:val="008A1558"/>
    <w:rsid w:val="008B6E24"/>
    <w:rsid w:val="0090183E"/>
    <w:rsid w:val="00906DCD"/>
    <w:rsid w:val="0090761C"/>
    <w:rsid w:val="009202DE"/>
    <w:rsid w:val="00923F0E"/>
    <w:rsid w:val="00926FBA"/>
    <w:rsid w:val="00927AC4"/>
    <w:rsid w:val="00927B9F"/>
    <w:rsid w:val="00940F30"/>
    <w:rsid w:val="00941000"/>
    <w:rsid w:val="00942A86"/>
    <w:rsid w:val="009435ED"/>
    <w:rsid w:val="00943F0E"/>
    <w:rsid w:val="009478A6"/>
    <w:rsid w:val="00960093"/>
    <w:rsid w:val="009633A4"/>
    <w:rsid w:val="00967199"/>
    <w:rsid w:val="00973B9E"/>
    <w:rsid w:val="00980863"/>
    <w:rsid w:val="00981659"/>
    <w:rsid w:val="00983588"/>
    <w:rsid w:val="009A5AE8"/>
    <w:rsid w:val="009B1740"/>
    <w:rsid w:val="009C43A8"/>
    <w:rsid w:val="009C7E73"/>
    <w:rsid w:val="009D12F1"/>
    <w:rsid w:val="009D21C4"/>
    <w:rsid w:val="009D4D5B"/>
    <w:rsid w:val="009D5A4C"/>
    <w:rsid w:val="009E4F30"/>
    <w:rsid w:val="009F15E2"/>
    <w:rsid w:val="009F70CB"/>
    <w:rsid w:val="00A0631E"/>
    <w:rsid w:val="00A079C8"/>
    <w:rsid w:val="00A12383"/>
    <w:rsid w:val="00A1424F"/>
    <w:rsid w:val="00A15AE9"/>
    <w:rsid w:val="00A23342"/>
    <w:rsid w:val="00A23B12"/>
    <w:rsid w:val="00A2674C"/>
    <w:rsid w:val="00A37B02"/>
    <w:rsid w:val="00A40BDF"/>
    <w:rsid w:val="00A4131A"/>
    <w:rsid w:val="00A578DD"/>
    <w:rsid w:val="00A64072"/>
    <w:rsid w:val="00A6557C"/>
    <w:rsid w:val="00A65E3E"/>
    <w:rsid w:val="00A71640"/>
    <w:rsid w:val="00A73AEF"/>
    <w:rsid w:val="00A759B6"/>
    <w:rsid w:val="00A82511"/>
    <w:rsid w:val="00A84BD1"/>
    <w:rsid w:val="00A93CD6"/>
    <w:rsid w:val="00AA63CF"/>
    <w:rsid w:val="00AB3837"/>
    <w:rsid w:val="00AC0EA7"/>
    <w:rsid w:val="00AC3629"/>
    <w:rsid w:val="00AC60D8"/>
    <w:rsid w:val="00AD098B"/>
    <w:rsid w:val="00AD3A56"/>
    <w:rsid w:val="00AD48FD"/>
    <w:rsid w:val="00AD508C"/>
    <w:rsid w:val="00AD5AB4"/>
    <w:rsid w:val="00AE0FE0"/>
    <w:rsid w:val="00AE224C"/>
    <w:rsid w:val="00AE281B"/>
    <w:rsid w:val="00AF5A31"/>
    <w:rsid w:val="00B039FA"/>
    <w:rsid w:val="00B10C48"/>
    <w:rsid w:val="00B139F2"/>
    <w:rsid w:val="00B16A9F"/>
    <w:rsid w:val="00B20F5D"/>
    <w:rsid w:val="00B2102F"/>
    <w:rsid w:val="00B325EC"/>
    <w:rsid w:val="00B40EAC"/>
    <w:rsid w:val="00B43FD4"/>
    <w:rsid w:val="00B44F1F"/>
    <w:rsid w:val="00B46B79"/>
    <w:rsid w:val="00B53205"/>
    <w:rsid w:val="00B5332E"/>
    <w:rsid w:val="00B5403A"/>
    <w:rsid w:val="00B551BA"/>
    <w:rsid w:val="00B83DE1"/>
    <w:rsid w:val="00B87CDF"/>
    <w:rsid w:val="00B91C41"/>
    <w:rsid w:val="00B9284E"/>
    <w:rsid w:val="00B94560"/>
    <w:rsid w:val="00B94D6E"/>
    <w:rsid w:val="00BA2BA4"/>
    <w:rsid w:val="00BA597A"/>
    <w:rsid w:val="00BA59E7"/>
    <w:rsid w:val="00BA5ACD"/>
    <w:rsid w:val="00BA6E67"/>
    <w:rsid w:val="00BB3B4F"/>
    <w:rsid w:val="00BC4752"/>
    <w:rsid w:val="00BC53C4"/>
    <w:rsid w:val="00BD388A"/>
    <w:rsid w:val="00BE42F4"/>
    <w:rsid w:val="00BE4F37"/>
    <w:rsid w:val="00BF1CE2"/>
    <w:rsid w:val="00BF4D81"/>
    <w:rsid w:val="00C05387"/>
    <w:rsid w:val="00C07BC1"/>
    <w:rsid w:val="00C112C9"/>
    <w:rsid w:val="00C21847"/>
    <w:rsid w:val="00C33E43"/>
    <w:rsid w:val="00C46FC2"/>
    <w:rsid w:val="00C50657"/>
    <w:rsid w:val="00C52685"/>
    <w:rsid w:val="00C53122"/>
    <w:rsid w:val="00C542EB"/>
    <w:rsid w:val="00C55F76"/>
    <w:rsid w:val="00C56645"/>
    <w:rsid w:val="00C566CB"/>
    <w:rsid w:val="00C65C17"/>
    <w:rsid w:val="00C73509"/>
    <w:rsid w:val="00C838BB"/>
    <w:rsid w:val="00C86D55"/>
    <w:rsid w:val="00C93F2F"/>
    <w:rsid w:val="00C962D4"/>
    <w:rsid w:val="00C97B26"/>
    <w:rsid w:val="00CA2F0F"/>
    <w:rsid w:val="00CB2506"/>
    <w:rsid w:val="00CB57F0"/>
    <w:rsid w:val="00CB72BA"/>
    <w:rsid w:val="00CD0220"/>
    <w:rsid w:val="00CE2A63"/>
    <w:rsid w:val="00CE4801"/>
    <w:rsid w:val="00CE5D21"/>
    <w:rsid w:val="00CE67B4"/>
    <w:rsid w:val="00D1011B"/>
    <w:rsid w:val="00D13A90"/>
    <w:rsid w:val="00D22113"/>
    <w:rsid w:val="00D243CC"/>
    <w:rsid w:val="00D277D2"/>
    <w:rsid w:val="00D3145F"/>
    <w:rsid w:val="00D418B5"/>
    <w:rsid w:val="00D45F04"/>
    <w:rsid w:val="00D46349"/>
    <w:rsid w:val="00D51194"/>
    <w:rsid w:val="00D51B1D"/>
    <w:rsid w:val="00D56BC6"/>
    <w:rsid w:val="00D6472E"/>
    <w:rsid w:val="00D64852"/>
    <w:rsid w:val="00D64ADB"/>
    <w:rsid w:val="00D71819"/>
    <w:rsid w:val="00D76583"/>
    <w:rsid w:val="00D7692E"/>
    <w:rsid w:val="00D76A10"/>
    <w:rsid w:val="00D90A31"/>
    <w:rsid w:val="00D91D28"/>
    <w:rsid w:val="00DA1B56"/>
    <w:rsid w:val="00DB27D4"/>
    <w:rsid w:val="00DC22BA"/>
    <w:rsid w:val="00DC3DB4"/>
    <w:rsid w:val="00DC48D5"/>
    <w:rsid w:val="00DC6E46"/>
    <w:rsid w:val="00DE6CCE"/>
    <w:rsid w:val="00DE72D6"/>
    <w:rsid w:val="00DF1521"/>
    <w:rsid w:val="00E024A4"/>
    <w:rsid w:val="00E10D74"/>
    <w:rsid w:val="00E17D72"/>
    <w:rsid w:val="00E21AFD"/>
    <w:rsid w:val="00E246A7"/>
    <w:rsid w:val="00E302EF"/>
    <w:rsid w:val="00E30852"/>
    <w:rsid w:val="00E40644"/>
    <w:rsid w:val="00E625DB"/>
    <w:rsid w:val="00E62C42"/>
    <w:rsid w:val="00E6696F"/>
    <w:rsid w:val="00E67E07"/>
    <w:rsid w:val="00E71405"/>
    <w:rsid w:val="00E72A5F"/>
    <w:rsid w:val="00E72C1F"/>
    <w:rsid w:val="00E83B90"/>
    <w:rsid w:val="00E87BA8"/>
    <w:rsid w:val="00E91441"/>
    <w:rsid w:val="00E91A88"/>
    <w:rsid w:val="00EB2B71"/>
    <w:rsid w:val="00EB34DB"/>
    <w:rsid w:val="00EC5DEB"/>
    <w:rsid w:val="00EC74A6"/>
    <w:rsid w:val="00ED7657"/>
    <w:rsid w:val="00EF42F3"/>
    <w:rsid w:val="00F05C97"/>
    <w:rsid w:val="00F127B4"/>
    <w:rsid w:val="00F20E65"/>
    <w:rsid w:val="00F22A8F"/>
    <w:rsid w:val="00F301B8"/>
    <w:rsid w:val="00F4071D"/>
    <w:rsid w:val="00F42F90"/>
    <w:rsid w:val="00F45A8B"/>
    <w:rsid w:val="00F46C37"/>
    <w:rsid w:val="00F61ED9"/>
    <w:rsid w:val="00F71485"/>
    <w:rsid w:val="00F83B21"/>
    <w:rsid w:val="00F83C94"/>
    <w:rsid w:val="00FA4AAC"/>
    <w:rsid w:val="00FB238A"/>
    <w:rsid w:val="00FC579E"/>
    <w:rsid w:val="00FE33F3"/>
    <w:rsid w:val="00FE5841"/>
    <w:rsid w:val="00FF6F08"/>
    <w:rsid w:val="00FF725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green"/>
      <o:colormenu v:ext="edit" fillcolor="green" strokecolor="gree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F0"/>
    <w:pPr>
      <w:ind w:left="720"/>
      <w:contextualSpacing/>
    </w:pPr>
  </w:style>
  <w:style w:type="table" w:styleId="TableGrid">
    <w:name w:val="Table Grid"/>
    <w:basedOn w:val="TableNormal"/>
    <w:uiPriority w:val="59"/>
    <w:rsid w:val="0056643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eNormal"/>
    <w:uiPriority w:val="60"/>
    <w:rsid w:val="005049C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120E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20EE1"/>
    <w:rPr>
      <w:rFonts w:ascii="Tahoma" w:hAnsi="Tahoma" w:cs="Tahoma"/>
      <w:sz w:val="16"/>
      <w:szCs w:val="16"/>
      <w:lang w:eastAsia="en-US"/>
    </w:rPr>
  </w:style>
  <w:style w:type="character" w:styleId="Hyperlink">
    <w:name w:val="Hyperlink"/>
    <w:uiPriority w:val="99"/>
    <w:unhideWhenUsed/>
    <w:rsid w:val="00B20F5D"/>
    <w:rPr>
      <w:color w:val="0000FF"/>
      <w:u w:val="single"/>
    </w:rPr>
  </w:style>
  <w:style w:type="paragraph" w:styleId="Header">
    <w:name w:val="header"/>
    <w:basedOn w:val="Normal"/>
    <w:link w:val="HeaderChar"/>
    <w:uiPriority w:val="99"/>
    <w:unhideWhenUsed/>
    <w:rsid w:val="001E1A54"/>
    <w:pPr>
      <w:tabs>
        <w:tab w:val="center" w:pos="4680"/>
        <w:tab w:val="right" w:pos="9360"/>
      </w:tabs>
    </w:pPr>
  </w:style>
  <w:style w:type="character" w:customStyle="1" w:styleId="HeaderChar">
    <w:name w:val="Header Char"/>
    <w:link w:val="Header"/>
    <w:uiPriority w:val="99"/>
    <w:rsid w:val="001E1A54"/>
    <w:rPr>
      <w:sz w:val="22"/>
      <w:szCs w:val="22"/>
      <w:lang w:eastAsia="en-US"/>
    </w:rPr>
  </w:style>
  <w:style w:type="paragraph" w:styleId="Footer">
    <w:name w:val="footer"/>
    <w:basedOn w:val="Normal"/>
    <w:link w:val="FooterChar"/>
    <w:uiPriority w:val="99"/>
    <w:unhideWhenUsed/>
    <w:rsid w:val="001E1A54"/>
    <w:pPr>
      <w:tabs>
        <w:tab w:val="center" w:pos="4680"/>
        <w:tab w:val="right" w:pos="9360"/>
      </w:tabs>
    </w:pPr>
  </w:style>
  <w:style w:type="character" w:customStyle="1" w:styleId="FooterChar">
    <w:name w:val="Footer Char"/>
    <w:link w:val="Footer"/>
    <w:uiPriority w:val="99"/>
    <w:rsid w:val="001E1A5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086205">
      <w:bodyDiv w:val="1"/>
      <w:marLeft w:val="0"/>
      <w:marRight w:val="0"/>
      <w:marTop w:val="0"/>
      <w:marBottom w:val="0"/>
      <w:divBdr>
        <w:top w:val="none" w:sz="0" w:space="0" w:color="auto"/>
        <w:left w:val="none" w:sz="0" w:space="0" w:color="auto"/>
        <w:bottom w:val="none" w:sz="0" w:space="0" w:color="auto"/>
        <w:right w:val="none" w:sz="0" w:space="0" w:color="auto"/>
      </w:divBdr>
    </w:div>
    <w:div w:id="58140533">
      <w:bodyDiv w:val="1"/>
      <w:marLeft w:val="0"/>
      <w:marRight w:val="0"/>
      <w:marTop w:val="0"/>
      <w:marBottom w:val="0"/>
      <w:divBdr>
        <w:top w:val="none" w:sz="0" w:space="0" w:color="auto"/>
        <w:left w:val="none" w:sz="0" w:space="0" w:color="auto"/>
        <w:bottom w:val="none" w:sz="0" w:space="0" w:color="auto"/>
        <w:right w:val="none" w:sz="0" w:space="0" w:color="auto"/>
      </w:divBdr>
    </w:div>
    <w:div w:id="67003705">
      <w:bodyDiv w:val="1"/>
      <w:marLeft w:val="0"/>
      <w:marRight w:val="0"/>
      <w:marTop w:val="0"/>
      <w:marBottom w:val="0"/>
      <w:divBdr>
        <w:top w:val="none" w:sz="0" w:space="0" w:color="auto"/>
        <w:left w:val="none" w:sz="0" w:space="0" w:color="auto"/>
        <w:bottom w:val="none" w:sz="0" w:space="0" w:color="auto"/>
        <w:right w:val="none" w:sz="0" w:space="0" w:color="auto"/>
      </w:divBdr>
    </w:div>
    <w:div w:id="70271660">
      <w:bodyDiv w:val="1"/>
      <w:marLeft w:val="0"/>
      <w:marRight w:val="0"/>
      <w:marTop w:val="0"/>
      <w:marBottom w:val="0"/>
      <w:divBdr>
        <w:top w:val="none" w:sz="0" w:space="0" w:color="auto"/>
        <w:left w:val="none" w:sz="0" w:space="0" w:color="auto"/>
        <w:bottom w:val="none" w:sz="0" w:space="0" w:color="auto"/>
        <w:right w:val="none" w:sz="0" w:space="0" w:color="auto"/>
      </w:divBdr>
    </w:div>
    <w:div w:id="75324822">
      <w:bodyDiv w:val="1"/>
      <w:marLeft w:val="0"/>
      <w:marRight w:val="0"/>
      <w:marTop w:val="0"/>
      <w:marBottom w:val="0"/>
      <w:divBdr>
        <w:top w:val="none" w:sz="0" w:space="0" w:color="auto"/>
        <w:left w:val="none" w:sz="0" w:space="0" w:color="auto"/>
        <w:bottom w:val="none" w:sz="0" w:space="0" w:color="auto"/>
        <w:right w:val="none" w:sz="0" w:space="0" w:color="auto"/>
      </w:divBdr>
    </w:div>
    <w:div w:id="77336679">
      <w:bodyDiv w:val="1"/>
      <w:marLeft w:val="0"/>
      <w:marRight w:val="0"/>
      <w:marTop w:val="0"/>
      <w:marBottom w:val="0"/>
      <w:divBdr>
        <w:top w:val="none" w:sz="0" w:space="0" w:color="auto"/>
        <w:left w:val="none" w:sz="0" w:space="0" w:color="auto"/>
        <w:bottom w:val="none" w:sz="0" w:space="0" w:color="auto"/>
        <w:right w:val="none" w:sz="0" w:space="0" w:color="auto"/>
      </w:divBdr>
    </w:div>
    <w:div w:id="86080193">
      <w:bodyDiv w:val="1"/>
      <w:marLeft w:val="0"/>
      <w:marRight w:val="0"/>
      <w:marTop w:val="0"/>
      <w:marBottom w:val="0"/>
      <w:divBdr>
        <w:top w:val="none" w:sz="0" w:space="0" w:color="auto"/>
        <w:left w:val="none" w:sz="0" w:space="0" w:color="auto"/>
        <w:bottom w:val="none" w:sz="0" w:space="0" w:color="auto"/>
        <w:right w:val="none" w:sz="0" w:space="0" w:color="auto"/>
      </w:divBdr>
    </w:div>
    <w:div w:id="109862810">
      <w:bodyDiv w:val="1"/>
      <w:marLeft w:val="0"/>
      <w:marRight w:val="0"/>
      <w:marTop w:val="0"/>
      <w:marBottom w:val="0"/>
      <w:divBdr>
        <w:top w:val="none" w:sz="0" w:space="0" w:color="auto"/>
        <w:left w:val="none" w:sz="0" w:space="0" w:color="auto"/>
        <w:bottom w:val="none" w:sz="0" w:space="0" w:color="auto"/>
        <w:right w:val="none" w:sz="0" w:space="0" w:color="auto"/>
      </w:divBdr>
    </w:div>
    <w:div w:id="127019470">
      <w:bodyDiv w:val="1"/>
      <w:marLeft w:val="0"/>
      <w:marRight w:val="0"/>
      <w:marTop w:val="0"/>
      <w:marBottom w:val="0"/>
      <w:divBdr>
        <w:top w:val="none" w:sz="0" w:space="0" w:color="auto"/>
        <w:left w:val="none" w:sz="0" w:space="0" w:color="auto"/>
        <w:bottom w:val="none" w:sz="0" w:space="0" w:color="auto"/>
        <w:right w:val="none" w:sz="0" w:space="0" w:color="auto"/>
      </w:divBdr>
    </w:div>
    <w:div w:id="129130331">
      <w:bodyDiv w:val="1"/>
      <w:marLeft w:val="0"/>
      <w:marRight w:val="0"/>
      <w:marTop w:val="0"/>
      <w:marBottom w:val="0"/>
      <w:divBdr>
        <w:top w:val="none" w:sz="0" w:space="0" w:color="auto"/>
        <w:left w:val="none" w:sz="0" w:space="0" w:color="auto"/>
        <w:bottom w:val="none" w:sz="0" w:space="0" w:color="auto"/>
        <w:right w:val="none" w:sz="0" w:space="0" w:color="auto"/>
      </w:divBdr>
    </w:div>
    <w:div w:id="135727455">
      <w:bodyDiv w:val="1"/>
      <w:marLeft w:val="0"/>
      <w:marRight w:val="0"/>
      <w:marTop w:val="0"/>
      <w:marBottom w:val="0"/>
      <w:divBdr>
        <w:top w:val="none" w:sz="0" w:space="0" w:color="auto"/>
        <w:left w:val="none" w:sz="0" w:space="0" w:color="auto"/>
        <w:bottom w:val="none" w:sz="0" w:space="0" w:color="auto"/>
        <w:right w:val="none" w:sz="0" w:space="0" w:color="auto"/>
      </w:divBdr>
    </w:div>
    <w:div w:id="143934946">
      <w:bodyDiv w:val="1"/>
      <w:marLeft w:val="0"/>
      <w:marRight w:val="0"/>
      <w:marTop w:val="0"/>
      <w:marBottom w:val="0"/>
      <w:divBdr>
        <w:top w:val="none" w:sz="0" w:space="0" w:color="auto"/>
        <w:left w:val="none" w:sz="0" w:space="0" w:color="auto"/>
        <w:bottom w:val="none" w:sz="0" w:space="0" w:color="auto"/>
        <w:right w:val="none" w:sz="0" w:space="0" w:color="auto"/>
      </w:divBdr>
    </w:div>
    <w:div w:id="161356100">
      <w:bodyDiv w:val="1"/>
      <w:marLeft w:val="0"/>
      <w:marRight w:val="0"/>
      <w:marTop w:val="0"/>
      <w:marBottom w:val="0"/>
      <w:divBdr>
        <w:top w:val="none" w:sz="0" w:space="0" w:color="auto"/>
        <w:left w:val="none" w:sz="0" w:space="0" w:color="auto"/>
        <w:bottom w:val="none" w:sz="0" w:space="0" w:color="auto"/>
        <w:right w:val="none" w:sz="0" w:space="0" w:color="auto"/>
      </w:divBdr>
    </w:div>
    <w:div w:id="169024902">
      <w:bodyDiv w:val="1"/>
      <w:marLeft w:val="0"/>
      <w:marRight w:val="0"/>
      <w:marTop w:val="0"/>
      <w:marBottom w:val="0"/>
      <w:divBdr>
        <w:top w:val="none" w:sz="0" w:space="0" w:color="auto"/>
        <w:left w:val="none" w:sz="0" w:space="0" w:color="auto"/>
        <w:bottom w:val="none" w:sz="0" w:space="0" w:color="auto"/>
        <w:right w:val="none" w:sz="0" w:space="0" w:color="auto"/>
      </w:divBdr>
    </w:div>
    <w:div w:id="182675696">
      <w:bodyDiv w:val="1"/>
      <w:marLeft w:val="0"/>
      <w:marRight w:val="0"/>
      <w:marTop w:val="0"/>
      <w:marBottom w:val="0"/>
      <w:divBdr>
        <w:top w:val="none" w:sz="0" w:space="0" w:color="auto"/>
        <w:left w:val="none" w:sz="0" w:space="0" w:color="auto"/>
        <w:bottom w:val="none" w:sz="0" w:space="0" w:color="auto"/>
        <w:right w:val="none" w:sz="0" w:space="0" w:color="auto"/>
      </w:divBdr>
    </w:div>
    <w:div w:id="211623252">
      <w:bodyDiv w:val="1"/>
      <w:marLeft w:val="0"/>
      <w:marRight w:val="0"/>
      <w:marTop w:val="0"/>
      <w:marBottom w:val="0"/>
      <w:divBdr>
        <w:top w:val="none" w:sz="0" w:space="0" w:color="auto"/>
        <w:left w:val="none" w:sz="0" w:space="0" w:color="auto"/>
        <w:bottom w:val="none" w:sz="0" w:space="0" w:color="auto"/>
        <w:right w:val="none" w:sz="0" w:space="0" w:color="auto"/>
      </w:divBdr>
    </w:div>
    <w:div w:id="224220950">
      <w:bodyDiv w:val="1"/>
      <w:marLeft w:val="0"/>
      <w:marRight w:val="0"/>
      <w:marTop w:val="0"/>
      <w:marBottom w:val="0"/>
      <w:divBdr>
        <w:top w:val="none" w:sz="0" w:space="0" w:color="auto"/>
        <w:left w:val="none" w:sz="0" w:space="0" w:color="auto"/>
        <w:bottom w:val="none" w:sz="0" w:space="0" w:color="auto"/>
        <w:right w:val="none" w:sz="0" w:space="0" w:color="auto"/>
      </w:divBdr>
    </w:div>
    <w:div w:id="241573044">
      <w:bodyDiv w:val="1"/>
      <w:marLeft w:val="0"/>
      <w:marRight w:val="0"/>
      <w:marTop w:val="0"/>
      <w:marBottom w:val="0"/>
      <w:divBdr>
        <w:top w:val="none" w:sz="0" w:space="0" w:color="auto"/>
        <w:left w:val="none" w:sz="0" w:space="0" w:color="auto"/>
        <w:bottom w:val="none" w:sz="0" w:space="0" w:color="auto"/>
        <w:right w:val="none" w:sz="0" w:space="0" w:color="auto"/>
      </w:divBdr>
    </w:div>
    <w:div w:id="288360910">
      <w:bodyDiv w:val="1"/>
      <w:marLeft w:val="0"/>
      <w:marRight w:val="0"/>
      <w:marTop w:val="0"/>
      <w:marBottom w:val="0"/>
      <w:divBdr>
        <w:top w:val="none" w:sz="0" w:space="0" w:color="auto"/>
        <w:left w:val="none" w:sz="0" w:space="0" w:color="auto"/>
        <w:bottom w:val="none" w:sz="0" w:space="0" w:color="auto"/>
        <w:right w:val="none" w:sz="0" w:space="0" w:color="auto"/>
      </w:divBdr>
    </w:div>
    <w:div w:id="300574983">
      <w:bodyDiv w:val="1"/>
      <w:marLeft w:val="0"/>
      <w:marRight w:val="0"/>
      <w:marTop w:val="0"/>
      <w:marBottom w:val="0"/>
      <w:divBdr>
        <w:top w:val="none" w:sz="0" w:space="0" w:color="auto"/>
        <w:left w:val="none" w:sz="0" w:space="0" w:color="auto"/>
        <w:bottom w:val="none" w:sz="0" w:space="0" w:color="auto"/>
        <w:right w:val="none" w:sz="0" w:space="0" w:color="auto"/>
      </w:divBdr>
    </w:div>
    <w:div w:id="304629132">
      <w:bodyDiv w:val="1"/>
      <w:marLeft w:val="0"/>
      <w:marRight w:val="0"/>
      <w:marTop w:val="0"/>
      <w:marBottom w:val="0"/>
      <w:divBdr>
        <w:top w:val="none" w:sz="0" w:space="0" w:color="auto"/>
        <w:left w:val="none" w:sz="0" w:space="0" w:color="auto"/>
        <w:bottom w:val="none" w:sz="0" w:space="0" w:color="auto"/>
        <w:right w:val="none" w:sz="0" w:space="0" w:color="auto"/>
      </w:divBdr>
    </w:div>
    <w:div w:id="308630795">
      <w:bodyDiv w:val="1"/>
      <w:marLeft w:val="0"/>
      <w:marRight w:val="0"/>
      <w:marTop w:val="0"/>
      <w:marBottom w:val="0"/>
      <w:divBdr>
        <w:top w:val="none" w:sz="0" w:space="0" w:color="auto"/>
        <w:left w:val="none" w:sz="0" w:space="0" w:color="auto"/>
        <w:bottom w:val="none" w:sz="0" w:space="0" w:color="auto"/>
        <w:right w:val="none" w:sz="0" w:space="0" w:color="auto"/>
      </w:divBdr>
    </w:div>
    <w:div w:id="338313836">
      <w:bodyDiv w:val="1"/>
      <w:marLeft w:val="0"/>
      <w:marRight w:val="0"/>
      <w:marTop w:val="0"/>
      <w:marBottom w:val="0"/>
      <w:divBdr>
        <w:top w:val="none" w:sz="0" w:space="0" w:color="auto"/>
        <w:left w:val="none" w:sz="0" w:space="0" w:color="auto"/>
        <w:bottom w:val="none" w:sz="0" w:space="0" w:color="auto"/>
        <w:right w:val="none" w:sz="0" w:space="0" w:color="auto"/>
      </w:divBdr>
    </w:div>
    <w:div w:id="351297443">
      <w:bodyDiv w:val="1"/>
      <w:marLeft w:val="0"/>
      <w:marRight w:val="0"/>
      <w:marTop w:val="0"/>
      <w:marBottom w:val="0"/>
      <w:divBdr>
        <w:top w:val="none" w:sz="0" w:space="0" w:color="auto"/>
        <w:left w:val="none" w:sz="0" w:space="0" w:color="auto"/>
        <w:bottom w:val="none" w:sz="0" w:space="0" w:color="auto"/>
        <w:right w:val="none" w:sz="0" w:space="0" w:color="auto"/>
      </w:divBdr>
    </w:div>
    <w:div w:id="358942949">
      <w:bodyDiv w:val="1"/>
      <w:marLeft w:val="0"/>
      <w:marRight w:val="0"/>
      <w:marTop w:val="0"/>
      <w:marBottom w:val="0"/>
      <w:divBdr>
        <w:top w:val="none" w:sz="0" w:space="0" w:color="auto"/>
        <w:left w:val="none" w:sz="0" w:space="0" w:color="auto"/>
        <w:bottom w:val="none" w:sz="0" w:space="0" w:color="auto"/>
        <w:right w:val="none" w:sz="0" w:space="0" w:color="auto"/>
      </w:divBdr>
    </w:div>
    <w:div w:id="372117182">
      <w:bodyDiv w:val="1"/>
      <w:marLeft w:val="0"/>
      <w:marRight w:val="0"/>
      <w:marTop w:val="0"/>
      <w:marBottom w:val="0"/>
      <w:divBdr>
        <w:top w:val="none" w:sz="0" w:space="0" w:color="auto"/>
        <w:left w:val="none" w:sz="0" w:space="0" w:color="auto"/>
        <w:bottom w:val="none" w:sz="0" w:space="0" w:color="auto"/>
        <w:right w:val="none" w:sz="0" w:space="0" w:color="auto"/>
      </w:divBdr>
    </w:div>
    <w:div w:id="442120112">
      <w:bodyDiv w:val="1"/>
      <w:marLeft w:val="0"/>
      <w:marRight w:val="0"/>
      <w:marTop w:val="0"/>
      <w:marBottom w:val="0"/>
      <w:divBdr>
        <w:top w:val="none" w:sz="0" w:space="0" w:color="auto"/>
        <w:left w:val="none" w:sz="0" w:space="0" w:color="auto"/>
        <w:bottom w:val="none" w:sz="0" w:space="0" w:color="auto"/>
        <w:right w:val="none" w:sz="0" w:space="0" w:color="auto"/>
      </w:divBdr>
    </w:div>
    <w:div w:id="447118341">
      <w:bodyDiv w:val="1"/>
      <w:marLeft w:val="0"/>
      <w:marRight w:val="0"/>
      <w:marTop w:val="0"/>
      <w:marBottom w:val="0"/>
      <w:divBdr>
        <w:top w:val="none" w:sz="0" w:space="0" w:color="auto"/>
        <w:left w:val="none" w:sz="0" w:space="0" w:color="auto"/>
        <w:bottom w:val="none" w:sz="0" w:space="0" w:color="auto"/>
        <w:right w:val="none" w:sz="0" w:space="0" w:color="auto"/>
      </w:divBdr>
    </w:div>
    <w:div w:id="462967457">
      <w:bodyDiv w:val="1"/>
      <w:marLeft w:val="0"/>
      <w:marRight w:val="0"/>
      <w:marTop w:val="0"/>
      <w:marBottom w:val="0"/>
      <w:divBdr>
        <w:top w:val="none" w:sz="0" w:space="0" w:color="auto"/>
        <w:left w:val="none" w:sz="0" w:space="0" w:color="auto"/>
        <w:bottom w:val="none" w:sz="0" w:space="0" w:color="auto"/>
        <w:right w:val="none" w:sz="0" w:space="0" w:color="auto"/>
      </w:divBdr>
    </w:div>
    <w:div w:id="478422450">
      <w:bodyDiv w:val="1"/>
      <w:marLeft w:val="0"/>
      <w:marRight w:val="0"/>
      <w:marTop w:val="0"/>
      <w:marBottom w:val="0"/>
      <w:divBdr>
        <w:top w:val="none" w:sz="0" w:space="0" w:color="auto"/>
        <w:left w:val="none" w:sz="0" w:space="0" w:color="auto"/>
        <w:bottom w:val="none" w:sz="0" w:space="0" w:color="auto"/>
        <w:right w:val="none" w:sz="0" w:space="0" w:color="auto"/>
      </w:divBdr>
    </w:div>
    <w:div w:id="496573736">
      <w:bodyDiv w:val="1"/>
      <w:marLeft w:val="0"/>
      <w:marRight w:val="0"/>
      <w:marTop w:val="0"/>
      <w:marBottom w:val="0"/>
      <w:divBdr>
        <w:top w:val="none" w:sz="0" w:space="0" w:color="auto"/>
        <w:left w:val="none" w:sz="0" w:space="0" w:color="auto"/>
        <w:bottom w:val="none" w:sz="0" w:space="0" w:color="auto"/>
        <w:right w:val="none" w:sz="0" w:space="0" w:color="auto"/>
      </w:divBdr>
    </w:div>
    <w:div w:id="497307431">
      <w:bodyDiv w:val="1"/>
      <w:marLeft w:val="0"/>
      <w:marRight w:val="0"/>
      <w:marTop w:val="0"/>
      <w:marBottom w:val="0"/>
      <w:divBdr>
        <w:top w:val="none" w:sz="0" w:space="0" w:color="auto"/>
        <w:left w:val="none" w:sz="0" w:space="0" w:color="auto"/>
        <w:bottom w:val="none" w:sz="0" w:space="0" w:color="auto"/>
        <w:right w:val="none" w:sz="0" w:space="0" w:color="auto"/>
      </w:divBdr>
    </w:div>
    <w:div w:id="516314706">
      <w:bodyDiv w:val="1"/>
      <w:marLeft w:val="0"/>
      <w:marRight w:val="0"/>
      <w:marTop w:val="0"/>
      <w:marBottom w:val="0"/>
      <w:divBdr>
        <w:top w:val="none" w:sz="0" w:space="0" w:color="auto"/>
        <w:left w:val="none" w:sz="0" w:space="0" w:color="auto"/>
        <w:bottom w:val="none" w:sz="0" w:space="0" w:color="auto"/>
        <w:right w:val="none" w:sz="0" w:space="0" w:color="auto"/>
      </w:divBdr>
    </w:div>
    <w:div w:id="539896794">
      <w:bodyDiv w:val="1"/>
      <w:marLeft w:val="0"/>
      <w:marRight w:val="0"/>
      <w:marTop w:val="0"/>
      <w:marBottom w:val="0"/>
      <w:divBdr>
        <w:top w:val="none" w:sz="0" w:space="0" w:color="auto"/>
        <w:left w:val="none" w:sz="0" w:space="0" w:color="auto"/>
        <w:bottom w:val="none" w:sz="0" w:space="0" w:color="auto"/>
        <w:right w:val="none" w:sz="0" w:space="0" w:color="auto"/>
      </w:divBdr>
    </w:div>
    <w:div w:id="547104261">
      <w:bodyDiv w:val="1"/>
      <w:marLeft w:val="0"/>
      <w:marRight w:val="0"/>
      <w:marTop w:val="0"/>
      <w:marBottom w:val="0"/>
      <w:divBdr>
        <w:top w:val="none" w:sz="0" w:space="0" w:color="auto"/>
        <w:left w:val="none" w:sz="0" w:space="0" w:color="auto"/>
        <w:bottom w:val="none" w:sz="0" w:space="0" w:color="auto"/>
        <w:right w:val="none" w:sz="0" w:space="0" w:color="auto"/>
      </w:divBdr>
    </w:div>
    <w:div w:id="555891666">
      <w:bodyDiv w:val="1"/>
      <w:marLeft w:val="0"/>
      <w:marRight w:val="0"/>
      <w:marTop w:val="0"/>
      <w:marBottom w:val="0"/>
      <w:divBdr>
        <w:top w:val="none" w:sz="0" w:space="0" w:color="auto"/>
        <w:left w:val="none" w:sz="0" w:space="0" w:color="auto"/>
        <w:bottom w:val="none" w:sz="0" w:space="0" w:color="auto"/>
        <w:right w:val="none" w:sz="0" w:space="0" w:color="auto"/>
      </w:divBdr>
    </w:div>
    <w:div w:id="586769136">
      <w:bodyDiv w:val="1"/>
      <w:marLeft w:val="0"/>
      <w:marRight w:val="0"/>
      <w:marTop w:val="0"/>
      <w:marBottom w:val="0"/>
      <w:divBdr>
        <w:top w:val="none" w:sz="0" w:space="0" w:color="auto"/>
        <w:left w:val="none" w:sz="0" w:space="0" w:color="auto"/>
        <w:bottom w:val="none" w:sz="0" w:space="0" w:color="auto"/>
        <w:right w:val="none" w:sz="0" w:space="0" w:color="auto"/>
      </w:divBdr>
    </w:div>
    <w:div w:id="594360048">
      <w:bodyDiv w:val="1"/>
      <w:marLeft w:val="0"/>
      <w:marRight w:val="0"/>
      <w:marTop w:val="0"/>
      <w:marBottom w:val="0"/>
      <w:divBdr>
        <w:top w:val="none" w:sz="0" w:space="0" w:color="auto"/>
        <w:left w:val="none" w:sz="0" w:space="0" w:color="auto"/>
        <w:bottom w:val="none" w:sz="0" w:space="0" w:color="auto"/>
        <w:right w:val="none" w:sz="0" w:space="0" w:color="auto"/>
      </w:divBdr>
    </w:div>
    <w:div w:id="610891781">
      <w:bodyDiv w:val="1"/>
      <w:marLeft w:val="0"/>
      <w:marRight w:val="0"/>
      <w:marTop w:val="0"/>
      <w:marBottom w:val="0"/>
      <w:divBdr>
        <w:top w:val="none" w:sz="0" w:space="0" w:color="auto"/>
        <w:left w:val="none" w:sz="0" w:space="0" w:color="auto"/>
        <w:bottom w:val="none" w:sz="0" w:space="0" w:color="auto"/>
        <w:right w:val="none" w:sz="0" w:space="0" w:color="auto"/>
      </w:divBdr>
    </w:div>
    <w:div w:id="630213922">
      <w:bodyDiv w:val="1"/>
      <w:marLeft w:val="0"/>
      <w:marRight w:val="0"/>
      <w:marTop w:val="0"/>
      <w:marBottom w:val="0"/>
      <w:divBdr>
        <w:top w:val="none" w:sz="0" w:space="0" w:color="auto"/>
        <w:left w:val="none" w:sz="0" w:space="0" w:color="auto"/>
        <w:bottom w:val="none" w:sz="0" w:space="0" w:color="auto"/>
        <w:right w:val="none" w:sz="0" w:space="0" w:color="auto"/>
      </w:divBdr>
    </w:div>
    <w:div w:id="633752473">
      <w:bodyDiv w:val="1"/>
      <w:marLeft w:val="0"/>
      <w:marRight w:val="0"/>
      <w:marTop w:val="0"/>
      <w:marBottom w:val="0"/>
      <w:divBdr>
        <w:top w:val="none" w:sz="0" w:space="0" w:color="auto"/>
        <w:left w:val="none" w:sz="0" w:space="0" w:color="auto"/>
        <w:bottom w:val="none" w:sz="0" w:space="0" w:color="auto"/>
        <w:right w:val="none" w:sz="0" w:space="0" w:color="auto"/>
      </w:divBdr>
    </w:div>
    <w:div w:id="721633276">
      <w:bodyDiv w:val="1"/>
      <w:marLeft w:val="0"/>
      <w:marRight w:val="0"/>
      <w:marTop w:val="0"/>
      <w:marBottom w:val="0"/>
      <w:divBdr>
        <w:top w:val="none" w:sz="0" w:space="0" w:color="auto"/>
        <w:left w:val="none" w:sz="0" w:space="0" w:color="auto"/>
        <w:bottom w:val="none" w:sz="0" w:space="0" w:color="auto"/>
        <w:right w:val="none" w:sz="0" w:space="0" w:color="auto"/>
      </w:divBdr>
    </w:div>
    <w:div w:id="727386848">
      <w:bodyDiv w:val="1"/>
      <w:marLeft w:val="0"/>
      <w:marRight w:val="0"/>
      <w:marTop w:val="0"/>
      <w:marBottom w:val="0"/>
      <w:divBdr>
        <w:top w:val="none" w:sz="0" w:space="0" w:color="auto"/>
        <w:left w:val="none" w:sz="0" w:space="0" w:color="auto"/>
        <w:bottom w:val="none" w:sz="0" w:space="0" w:color="auto"/>
        <w:right w:val="none" w:sz="0" w:space="0" w:color="auto"/>
      </w:divBdr>
    </w:div>
    <w:div w:id="746921162">
      <w:bodyDiv w:val="1"/>
      <w:marLeft w:val="0"/>
      <w:marRight w:val="0"/>
      <w:marTop w:val="0"/>
      <w:marBottom w:val="0"/>
      <w:divBdr>
        <w:top w:val="none" w:sz="0" w:space="0" w:color="auto"/>
        <w:left w:val="none" w:sz="0" w:space="0" w:color="auto"/>
        <w:bottom w:val="none" w:sz="0" w:space="0" w:color="auto"/>
        <w:right w:val="none" w:sz="0" w:space="0" w:color="auto"/>
      </w:divBdr>
    </w:div>
    <w:div w:id="770392526">
      <w:bodyDiv w:val="1"/>
      <w:marLeft w:val="0"/>
      <w:marRight w:val="0"/>
      <w:marTop w:val="0"/>
      <w:marBottom w:val="0"/>
      <w:divBdr>
        <w:top w:val="none" w:sz="0" w:space="0" w:color="auto"/>
        <w:left w:val="none" w:sz="0" w:space="0" w:color="auto"/>
        <w:bottom w:val="none" w:sz="0" w:space="0" w:color="auto"/>
        <w:right w:val="none" w:sz="0" w:space="0" w:color="auto"/>
      </w:divBdr>
    </w:div>
    <w:div w:id="825392602">
      <w:bodyDiv w:val="1"/>
      <w:marLeft w:val="0"/>
      <w:marRight w:val="0"/>
      <w:marTop w:val="0"/>
      <w:marBottom w:val="0"/>
      <w:divBdr>
        <w:top w:val="none" w:sz="0" w:space="0" w:color="auto"/>
        <w:left w:val="none" w:sz="0" w:space="0" w:color="auto"/>
        <w:bottom w:val="none" w:sz="0" w:space="0" w:color="auto"/>
        <w:right w:val="none" w:sz="0" w:space="0" w:color="auto"/>
      </w:divBdr>
    </w:div>
    <w:div w:id="842546706">
      <w:bodyDiv w:val="1"/>
      <w:marLeft w:val="0"/>
      <w:marRight w:val="0"/>
      <w:marTop w:val="0"/>
      <w:marBottom w:val="0"/>
      <w:divBdr>
        <w:top w:val="none" w:sz="0" w:space="0" w:color="auto"/>
        <w:left w:val="none" w:sz="0" w:space="0" w:color="auto"/>
        <w:bottom w:val="none" w:sz="0" w:space="0" w:color="auto"/>
        <w:right w:val="none" w:sz="0" w:space="0" w:color="auto"/>
      </w:divBdr>
    </w:div>
    <w:div w:id="882447813">
      <w:bodyDiv w:val="1"/>
      <w:marLeft w:val="0"/>
      <w:marRight w:val="0"/>
      <w:marTop w:val="0"/>
      <w:marBottom w:val="0"/>
      <w:divBdr>
        <w:top w:val="none" w:sz="0" w:space="0" w:color="auto"/>
        <w:left w:val="none" w:sz="0" w:space="0" w:color="auto"/>
        <w:bottom w:val="none" w:sz="0" w:space="0" w:color="auto"/>
        <w:right w:val="none" w:sz="0" w:space="0" w:color="auto"/>
      </w:divBdr>
    </w:div>
    <w:div w:id="882642242">
      <w:bodyDiv w:val="1"/>
      <w:marLeft w:val="0"/>
      <w:marRight w:val="0"/>
      <w:marTop w:val="0"/>
      <w:marBottom w:val="0"/>
      <w:divBdr>
        <w:top w:val="none" w:sz="0" w:space="0" w:color="auto"/>
        <w:left w:val="none" w:sz="0" w:space="0" w:color="auto"/>
        <w:bottom w:val="none" w:sz="0" w:space="0" w:color="auto"/>
        <w:right w:val="none" w:sz="0" w:space="0" w:color="auto"/>
      </w:divBdr>
    </w:div>
    <w:div w:id="909462677">
      <w:bodyDiv w:val="1"/>
      <w:marLeft w:val="0"/>
      <w:marRight w:val="0"/>
      <w:marTop w:val="0"/>
      <w:marBottom w:val="0"/>
      <w:divBdr>
        <w:top w:val="none" w:sz="0" w:space="0" w:color="auto"/>
        <w:left w:val="none" w:sz="0" w:space="0" w:color="auto"/>
        <w:bottom w:val="none" w:sz="0" w:space="0" w:color="auto"/>
        <w:right w:val="none" w:sz="0" w:space="0" w:color="auto"/>
      </w:divBdr>
    </w:div>
    <w:div w:id="918558283">
      <w:bodyDiv w:val="1"/>
      <w:marLeft w:val="0"/>
      <w:marRight w:val="0"/>
      <w:marTop w:val="0"/>
      <w:marBottom w:val="0"/>
      <w:divBdr>
        <w:top w:val="none" w:sz="0" w:space="0" w:color="auto"/>
        <w:left w:val="none" w:sz="0" w:space="0" w:color="auto"/>
        <w:bottom w:val="none" w:sz="0" w:space="0" w:color="auto"/>
        <w:right w:val="none" w:sz="0" w:space="0" w:color="auto"/>
      </w:divBdr>
    </w:div>
    <w:div w:id="927350137">
      <w:bodyDiv w:val="1"/>
      <w:marLeft w:val="0"/>
      <w:marRight w:val="0"/>
      <w:marTop w:val="0"/>
      <w:marBottom w:val="0"/>
      <w:divBdr>
        <w:top w:val="none" w:sz="0" w:space="0" w:color="auto"/>
        <w:left w:val="none" w:sz="0" w:space="0" w:color="auto"/>
        <w:bottom w:val="none" w:sz="0" w:space="0" w:color="auto"/>
        <w:right w:val="none" w:sz="0" w:space="0" w:color="auto"/>
      </w:divBdr>
    </w:div>
    <w:div w:id="953906547">
      <w:bodyDiv w:val="1"/>
      <w:marLeft w:val="0"/>
      <w:marRight w:val="0"/>
      <w:marTop w:val="0"/>
      <w:marBottom w:val="0"/>
      <w:divBdr>
        <w:top w:val="none" w:sz="0" w:space="0" w:color="auto"/>
        <w:left w:val="none" w:sz="0" w:space="0" w:color="auto"/>
        <w:bottom w:val="none" w:sz="0" w:space="0" w:color="auto"/>
        <w:right w:val="none" w:sz="0" w:space="0" w:color="auto"/>
      </w:divBdr>
    </w:div>
    <w:div w:id="986936165">
      <w:bodyDiv w:val="1"/>
      <w:marLeft w:val="0"/>
      <w:marRight w:val="0"/>
      <w:marTop w:val="0"/>
      <w:marBottom w:val="0"/>
      <w:divBdr>
        <w:top w:val="none" w:sz="0" w:space="0" w:color="auto"/>
        <w:left w:val="none" w:sz="0" w:space="0" w:color="auto"/>
        <w:bottom w:val="none" w:sz="0" w:space="0" w:color="auto"/>
        <w:right w:val="none" w:sz="0" w:space="0" w:color="auto"/>
      </w:divBdr>
    </w:div>
    <w:div w:id="989749390">
      <w:bodyDiv w:val="1"/>
      <w:marLeft w:val="0"/>
      <w:marRight w:val="0"/>
      <w:marTop w:val="0"/>
      <w:marBottom w:val="0"/>
      <w:divBdr>
        <w:top w:val="none" w:sz="0" w:space="0" w:color="auto"/>
        <w:left w:val="none" w:sz="0" w:space="0" w:color="auto"/>
        <w:bottom w:val="none" w:sz="0" w:space="0" w:color="auto"/>
        <w:right w:val="none" w:sz="0" w:space="0" w:color="auto"/>
      </w:divBdr>
    </w:div>
    <w:div w:id="1003626912">
      <w:bodyDiv w:val="1"/>
      <w:marLeft w:val="0"/>
      <w:marRight w:val="0"/>
      <w:marTop w:val="0"/>
      <w:marBottom w:val="0"/>
      <w:divBdr>
        <w:top w:val="none" w:sz="0" w:space="0" w:color="auto"/>
        <w:left w:val="none" w:sz="0" w:space="0" w:color="auto"/>
        <w:bottom w:val="none" w:sz="0" w:space="0" w:color="auto"/>
        <w:right w:val="none" w:sz="0" w:space="0" w:color="auto"/>
      </w:divBdr>
    </w:div>
    <w:div w:id="1005327930">
      <w:bodyDiv w:val="1"/>
      <w:marLeft w:val="0"/>
      <w:marRight w:val="0"/>
      <w:marTop w:val="0"/>
      <w:marBottom w:val="0"/>
      <w:divBdr>
        <w:top w:val="none" w:sz="0" w:space="0" w:color="auto"/>
        <w:left w:val="none" w:sz="0" w:space="0" w:color="auto"/>
        <w:bottom w:val="none" w:sz="0" w:space="0" w:color="auto"/>
        <w:right w:val="none" w:sz="0" w:space="0" w:color="auto"/>
      </w:divBdr>
    </w:div>
    <w:div w:id="1043943296">
      <w:bodyDiv w:val="1"/>
      <w:marLeft w:val="0"/>
      <w:marRight w:val="0"/>
      <w:marTop w:val="0"/>
      <w:marBottom w:val="0"/>
      <w:divBdr>
        <w:top w:val="none" w:sz="0" w:space="0" w:color="auto"/>
        <w:left w:val="none" w:sz="0" w:space="0" w:color="auto"/>
        <w:bottom w:val="none" w:sz="0" w:space="0" w:color="auto"/>
        <w:right w:val="none" w:sz="0" w:space="0" w:color="auto"/>
      </w:divBdr>
    </w:div>
    <w:div w:id="1067993798">
      <w:bodyDiv w:val="1"/>
      <w:marLeft w:val="0"/>
      <w:marRight w:val="0"/>
      <w:marTop w:val="0"/>
      <w:marBottom w:val="0"/>
      <w:divBdr>
        <w:top w:val="none" w:sz="0" w:space="0" w:color="auto"/>
        <w:left w:val="none" w:sz="0" w:space="0" w:color="auto"/>
        <w:bottom w:val="none" w:sz="0" w:space="0" w:color="auto"/>
        <w:right w:val="none" w:sz="0" w:space="0" w:color="auto"/>
      </w:divBdr>
    </w:div>
    <w:div w:id="1083137662">
      <w:bodyDiv w:val="1"/>
      <w:marLeft w:val="0"/>
      <w:marRight w:val="0"/>
      <w:marTop w:val="0"/>
      <w:marBottom w:val="0"/>
      <w:divBdr>
        <w:top w:val="none" w:sz="0" w:space="0" w:color="auto"/>
        <w:left w:val="none" w:sz="0" w:space="0" w:color="auto"/>
        <w:bottom w:val="none" w:sz="0" w:space="0" w:color="auto"/>
        <w:right w:val="none" w:sz="0" w:space="0" w:color="auto"/>
      </w:divBdr>
    </w:div>
    <w:div w:id="1124730548">
      <w:bodyDiv w:val="1"/>
      <w:marLeft w:val="0"/>
      <w:marRight w:val="0"/>
      <w:marTop w:val="0"/>
      <w:marBottom w:val="0"/>
      <w:divBdr>
        <w:top w:val="none" w:sz="0" w:space="0" w:color="auto"/>
        <w:left w:val="none" w:sz="0" w:space="0" w:color="auto"/>
        <w:bottom w:val="none" w:sz="0" w:space="0" w:color="auto"/>
        <w:right w:val="none" w:sz="0" w:space="0" w:color="auto"/>
      </w:divBdr>
    </w:div>
    <w:div w:id="1128815751">
      <w:bodyDiv w:val="1"/>
      <w:marLeft w:val="0"/>
      <w:marRight w:val="0"/>
      <w:marTop w:val="0"/>
      <w:marBottom w:val="0"/>
      <w:divBdr>
        <w:top w:val="none" w:sz="0" w:space="0" w:color="auto"/>
        <w:left w:val="none" w:sz="0" w:space="0" w:color="auto"/>
        <w:bottom w:val="none" w:sz="0" w:space="0" w:color="auto"/>
        <w:right w:val="none" w:sz="0" w:space="0" w:color="auto"/>
      </w:divBdr>
    </w:div>
    <w:div w:id="1131554468">
      <w:bodyDiv w:val="1"/>
      <w:marLeft w:val="0"/>
      <w:marRight w:val="0"/>
      <w:marTop w:val="0"/>
      <w:marBottom w:val="0"/>
      <w:divBdr>
        <w:top w:val="none" w:sz="0" w:space="0" w:color="auto"/>
        <w:left w:val="none" w:sz="0" w:space="0" w:color="auto"/>
        <w:bottom w:val="none" w:sz="0" w:space="0" w:color="auto"/>
        <w:right w:val="none" w:sz="0" w:space="0" w:color="auto"/>
      </w:divBdr>
    </w:div>
    <w:div w:id="1140800793">
      <w:bodyDiv w:val="1"/>
      <w:marLeft w:val="0"/>
      <w:marRight w:val="0"/>
      <w:marTop w:val="0"/>
      <w:marBottom w:val="0"/>
      <w:divBdr>
        <w:top w:val="none" w:sz="0" w:space="0" w:color="auto"/>
        <w:left w:val="none" w:sz="0" w:space="0" w:color="auto"/>
        <w:bottom w:val="none" w:sz="0" w:space="0" w:color="auto"/>
        <w:right w:val="none" w:sz="0" w:space="0" w:color="auto"/>
      </w:divBdr>
    </w:div>
    <w:div w:id="1141771022">
      <w:bodyDiv w:val="1"/>
      <w:marLeft w:val="0"/>
      <w:marRight w:val="0"/>
      <w:marTop w:val="0"/>
      <w:marBottom w:val="0"/>
      <w:divBdr>
        <w:top w:val="none" w:sz="0" w:space="0" w:color="auto"/>
        <w:left w:val="none" w:sz="0" w:space="0" w:color="auto"/>
        <w:bottom w:val="none" w:sz="0" w:space="0" w:color="auto"/>
        <w:right w:val="none" w:sz="0" w:space="0" w:color="auto"/>
      </w:divBdr>
    </w:div>
    <w:div w:id="1185366361">
      <w:bodyDiv w:val="1"/>
      <w:marLeft w:val="0"/>
      <w:marRight w:val="0"/>
      <w:marTop w:val="0"/>
      <w:marBottom w:val="0"/>
      <w:divBdr>
        <w:top w:val="none" w:sz="0" w:space="0" w:color="auto"/>
        <w:left w:val="none" w:sz="0" w:space="0" w:color="auto"/>
        <w:bottom w:val="none" w:sz="0" w:space="0" w:color="auto"/>
        <w:right w:val="none" w:sz="0" w:space="0" w:color="auto"/>
      </w:divBdr>
    </w:div>
    <w:div w:id="1193155005">
      <w:bodyDiv w:val="1"/>
      <w:marLeft w:val="0"/>
      <w:marRight w:val="0"/>
      <w:marTop w:val="0"/>
      <w:marBottom w:val="0"/>
      <w:divBdr>
        <w:top w:val="none" w:sz="0" w:space="0" w:color="auto"/>
        <w:left w:val="none" w:sz="0" w:space="0" w:color="auto"/>
        <w:bottom w:val="none" w:sz="0" w:space="0" w:color="auto"/>
        <w:right w:val="none" w:sz="0" w:space="0" w:color="auto"/>
      </w:divBdr>
    </w:div>
    <w:div w:id="1205213116">
      <w:bodyDiv w:val="1"/>
      <w:marLeft w:val="0"/>
      <w:marRight w:val="0"/>
      <w:marTop w:val="0"/>
      <w:marBottom w:val="0"/>
      <w:divBdr>
        <w:top w:val="none" w:sz="0" w:space="0" w:color="auto"/>
        <w:left w:val="none" w:sz="0" w:space="0" w:color="auto"/>
        <w:bottom w:val="none" w:sz="0" w:space="0" w:color="auto"/>
        <w:right w:val="none" w:sz="0" w:space="0" w:color="auto"/>
      </w:divBdr>
    </w:div>
    <w:div w:id="1211069500">
      <w:bodyDiv w:val="1"/>
      <w:marLeft w:val="0"/>
      <w:marRight w:val="0"/>
      <w:marTop w:val="0"/>
      <w:marBottom w:val="0"/>
      <w:divBdr>
        <w:top w:val="none" w:sz="0" w:space="0" w:color="auto"/>
        <w:left w:val="none" w:sz="0" w:space="0" w:color="auto"/>
        <w:bottom w:val="none" w:sz="0" w:space="0" w:color="auto"/>
        <w:right w:val="none" w:sz="0" w:space="0" w:color="auto"/>
      </w:divBdr>
    </w:div>
    <w:div w:id="1244728834">
      <w:bodyDiv w:val="1"/>
      <w:marLeft w:val="0"/>
      <w:marRight w:val="0"/>
      <w:marTop w:val="0"/>
      <w:marBottom w:val="0"/>
      <w:divBdr>
        <w:top w:val="none" w:sz="0" w:space="0" w:color="auto"/>
        <w:left w:val="none" w:sz="0" w:space="0" w:color="auto"/>
        <w:bottom w:val="none" w:sz="0" w:space="0" w:color="auto"/>
        <w:right w:val="none" w:sz="0" w:space="0" w:color="auto"/>
      </w:divBdr>
    </w:div>
    <w:div w:id="1332948446">
      <w:bodyDiv w:val="1"/>
      <w:marLeft w:val="0"/>
      <w:marRight w:val="0"/>
      <w:marTop w:val="0"/>
      <w:marBottom w:val="0"/>
      <w:divBdr>
        <w:top w:val="none" w:sz="0" w:space="0" w:color="auto"/>
        <w:left w:val="none" w:sz="0" w:space="0" w:color="auto"/>
        <w:bottom w:val="none" w:sz="0" w:space="0" w:color="auto"/>
        <w:right w:val="none" w:sz="0" w:space="0" w:color="auto"/>
      </w:divBdr>
    </w:div>
    <w:div w:id="1343124246">
      <w:bodyDiv w:val="1"/>
      <w:marLeft w:val="0"/>
      <w:marRight w:val="0"/>
      <w:marTop w:val="0"/>
      <w:marBottom w:val="0"/>
      <w:divBdr>
        <w:top w:val="none" w:sz="0" w:space="0" w:color="auto"/>
        <w:left w:val="none" w:sz="0" w:space="0" w:color="auto"/>
        <w:bottom w:val="none" w:sz="0" w:space="0" w:color="auto"/>
        <w:right w:val="none" w:sz="0" w:space="0" w:color="auto"/>
      </w:divBdr>
    </w:div>
    <w:div w:id="1400397519">
      <w:bodyDiv w:val="1"/>
      <w:marLeft w:val="0"/>
      <w:marRight w:val="0"/>
      <w:marTop w:val="0"/>
      <w:marBottom w:val="0"/>
      <w:divBdr>
        <w:top w:val="none" w:sz="0" w:space="0" w:color="auto"/>
        <w:left w:val="none" w:sz="0" w:space="0" w:color="auto"/>
        <w:bottom w:val="none" w:sz="0" w:space="0" w:color="auto"/>
        <w:right w:val="none" w:sz="0" w:space="0" w:color="auto"/>
      </w:divBdr>
    </w:div>
    <w:div w:id="1425027962">
      <w:bodyDiv w:val="1"/>
      <w:marLeft w:val="0"/>
      <w:marRight w:val="0"/>
      <w:marTop w:val="0"/>
      <w:marBottom w:val="0"/>
      <w:divBdr>
        <w:top w:val="none" w:sz="0" w:space="0" w:color="auto"/>
        <w:left w:val="none" w:sz="0" w:space="0" w:color="auto"/>
        <w:bottom w:val="none" w:sz="0" w:space="0" w:color="auto"/>
        <w:right w:val="none" w:sz="0" w:space="0" w:color="auto"/>
      </w:divBdr>
    </w:div>
    <w:div w:id="1429962169">
      <w:bodyDiv w:val="1"/>
      <w:marLeft w:val="0"/>
      <w:marRight w:val="0"/>
      <w:marTop w:val="0"/>
      <w:marBottom w:val="0"/>
      <w:divBdr>
        <w:top w:val="none" w:sz="0" w:space="0" w:color="auto"/>
        <w:left w:val="none" w:sz="0" w:space="0" w:color="auto"/>
        <w:bottom w:val="none" w:sz="0" w:space="0" w:color="auto"/>
        <w:right w:val="none" w:sz="0" w:space="0" w:color="auto"/>
      </w:divBdr>
    </w:div>
    <w:div w:id="1432776926">
      <w:bodyDiv w:val="1"/>
      <w:marLeft w:val="0"/>
      <w:marRight w:val="0"/>
      <w:marTop w:val="0"/>
      <w:marBottom w:val="0"/>
      <w:divBdr>
        <w:top w:val="none" w:sz="0" w:space="0" w:color="auto"/>
        <w:left w:val="none" w:sz="0" w:space="0" w:color="auto"/>
        <w:bottom w:val="none" w:sz="0" w:space="0" w:color="auto"/>
        <w:right w:val="none" w:sz="0" w:space="0" w:color="auto"/>
      </w:divBdr>
    </w:div>
    <w:div w:id="1459492374">
      <w:bodyDiv w:val="1"/>
      <w:marLeft w:val="0"/>
      <w:marRight w:val="0"/>
      <w:marTop w:val="0"/>
      <w:marBottom w:val="0"/>
      <w:divBdr>
        <w:top w:val="none" w:sz="0" w:space="0" w:color="auto"/>
        <w:left w:val="none" w:sz="0" w:space="0" w:color="auto"/>
        <w:bottom w:val="none" w:sz="0" w:space="0" w:color="auto"/>
        <w:right w:val="none" w:sz="0" w:space="0" w:color="auto"/>
      </w:divBdr>
    </w:div>
    <w:div w:id="1477800982">
      <w:bodyDiv w:val="1"/>
      <w:marLeft w:val="0"/>
      <w:marRight w:val="0"/>
      <w:marTop w:val="0"/>
      <w:marBottom w:val="0"/>
      <w:divBdr>
        <w:top w:val="none" w:sz="0" w:space="0" w:color="auto"/>
        <w:left w:val="none" w:sz="0" w:space="0" w:color="auto"/>
        <w:bottom w:val="none" w:sz="0" w:space="0" w:color="auto"/>
        <w:right w:val="none" w:sz="0" w:space="0" w:color="auto"/>
      </w:divBdr>
    </w:div>
    <w:div w:id="1480686382">
      <w:bodyDiv w:val="1"/>
      <w:marLeft w:val="0"/>
      <w:marRight w:val="0"/>
      <w:marTop w:val="0"/>
      <w:marBottom w:val="0"/>
      <w:divBdr>
        <w:top w:val="none" w:sz="0" w:space="0" w:color="auto"/>
        <w:left w:val="none" w:sz="0" w:space="0" w:color="auto"/>
        <w:bottom w:val="none" w:sz="0" w:space="0" w:color="auto"/>
        <w:right w:val="none" w:sz="0" w:space="0" w:color="auto"/>
      </w:divBdr>
    </w:div>
    <w:div w:id="1500585701">
      <w:bodyDiv w:val="1"/>
      <w:marLeft w:val="0"/>
      <w:marRight w:val="0"/>
      <w:marTop w:val="0"/>
      <w:marBottom w:val="0"/>
      <w:divBdr>
        <w:top w:val="none" w:sz="0" w:space="0" w:color="auto"/>
        <w:left w:val="none" w:sz="0" w:space="0" w:color="auto"/>
        <w:bottom w:val="none" w:sz="0" w:space="0" w:color="auto"/>
        <w:right w:val="none" w:sz="0" w:space="0" w:color="auto"/>
      </w:divBdr>
    </w:div>
    <w:div w:id="1503009625">
      <w:bodyDiv w:val="1"/>
      <w:marLeft w:val="0"/>
      <w:marRight w:val="0"/>
      <w:marTop w:val="0"/>
      <w:marBottom w:val="0"/>
      <w:divBdr>
        <w:top w:val="none" w:sz="0" w:space="0" w:color="auto"/>
        <w:left w:val="none" w:sz="0" w:space="0" w:color="auto"/>
        <w:bottom w:val="none" w:sz="0" w:space="0" w:color="auto"/>
        <w:right w:val="none" w:sz="0" w:space="0" w:color="auto"/>
      </w:divBdr>
    </w:div>
    <w:div w:id="1519199003">
      <w:bodyDiv w:val="1"/>
      <w:marLeft w:val="0"/>
      <w:marRight w:val="0"/>
      <w:marTop w:val="0"/>
      <w:marBottom w:val="0"/>
      <w:divBdr>
        <w:top w:val="none" w:sz="0" w:space="0" w:color="auto"/>
        <w:left w:val="none" w:sz="0" w:space="0" w:color="auto"/>
        <w:bottom w:val="none" w:sz="0" w:space="0" w:color="auto"/>
        <w:right w:val="none" w:sz="0" w:space="0" w:color="auto"/>
      </w:divBdr>
    </w:div>
    <w:div w:id="1554349514">
      <w:bodyDiv w:val="1"/>
      <w:marLeft w:val="0"/>
      <w:marRight w:val="0"/>
      <w:marTop w:val="0"/>
      <w:marBottom w:val="0"/>
      <w:divBdr>
        <w:top w:val="none" w:sz="0" w:space="0" w:color="auto"/>
        <w:left w:val="none" w:sz="0" w:space="0" w:color="auto"/>
        <w:bottom w:val="none" w:sz="0" w:space="0" w:color="auto"/>
        <w:right w:val="none" w:sz="0" w:space="0" w:color="auto"/>
      </w:divBdr>
      <w:divsChild>
        <w:div w:id="1311208815">
          <w:marLeft w:val="0"/>
          <w:marRight w:val="0"/>
          <w:marTop w:val="0"/>
          <w:marBottom w:val="0"/>
          <w:divBdr>
            <w:top w:val="none" w:sz="0" w:space="0" w:color="auto"/>
            <w:left w:val="none" w:sz="0" w:space="0" w:color="auto"/>
            <w:bottom w:val="none" w:sz="0" w:space="0" w:color="auto"/>
            <w:right w:val="none" w:sz="0" w:space="0" w:color="auto"/>
          </w:divBdr>
        </w:div>
      </w:divsChild>
    </w:div>
    <w:div w:id="1568149012">
      <w:bodyDiv w:val="1"/>
      <w:marLeft w:val="0"/>
      <w:marRight w:val="0"/>
      <w:marTop w:val="0"/>
      <w:marBottom w:val="0"/>
      <w:divBdr>
        <w:top w:val="none" w:sz="0" w:space="0" w:color="auto"/>
        <w:left w:val="none" w:sz="0" w:space="0" w:color="auto"/>
        <w:bottom w:val="none" w:sz="0" w:space="0" w:color="auto"/>
        <w:right w:val="none" w:sz="0" w:space="0" w:color="auto"/>
      </w:divBdr>
    </w:div>
    <w:div w:id="1583678992">
      <w:bodyDiv w:val="1"/>
      <w:marLeft w:val="0"/>
      <w:marRight w:val="0"/>
      <w:marTop w:val="0"/>
      <w:marBottom w:val="0"/>
      <w:divBdr>
        <w:top w:val="none" w:sz="0" w:space="0" w:color="auto"/>
        <w:left w:val="none" w:sz="0" w:space="0" w:color="auto"/>
        <w:bottom w:val="none" w:sz="0" w:space="0" w:color="auto"/>
        <w:right w:val="none" w:sz="0" w:space="0" w:color="auto"/>
      </w:divBdr>
    </w:div>
    <w:div w:id="1587350004">
      <w:bodyDiv w:val="1"/>
      <w:marLeft w:val="0"/>
      <w:marRight w:val="0"/>
      <w:marTop w:val="0"/>
      <w:marBottom w:val="0"/>
      <w:divBdr>
        <w:top w:val="none" w:sz="0" w:space="0" w:color="auto"/>
        <w:left w:val="none" w:sz="0" w:space="0" w:color="auto"/>
        <w:bottom w:val="none" w:sz="0" w:space="0" w:color="auto"/>
        <w:right w:val="none" w:sz="0" w:space="0" w:color="auto"/>
      </w:divBdr>
    </w:div>
    <w:div w:id="1593781853">
      <w:bodyDiv w:val="1"/>
      <w:marLeft w:val="0"/>
      <w:marRight w:val="0"/>
      <w:marTop w:val="0"/>
      <w:marBottom w:val="0"/>
      <w:divBdr>
        <w:top w:val="none" w:sz="0" w:space="0" w:color="auto"/>
        <w:left w:val="none" w:sz="0" w:space="0" w:color="auto"/>
        <w:bottom w:val="none" w:sz="0" w:space="0" w:color="auto"/>
        <w:right w:val="none" w:sz="0" w:space="0" w:color="auto"/>
      </w:divBdr>
    </w:div>
    <w:div w:id="1633825697">
      <w:bodyDiv w:val="1"/>
      <w:marLeft w:val="0"/>
      <w:marRight w:val="0"/>
      <w:marTop w:val="0"/>
      <w:marBottom w:val="0"/>
      <w:divBdr>
        <w:top w:val="none" w:sz="0" w:space="0" w:color="auto"/>
        <w:left w:val="none" w:sz="0" w:space="0" w:color="auto"/>
        <w:bottom w:val="none" w:sz="0" w:space="0" w:color="auto"/>
        <w:right w:val="none" w:sz="0" w:space="0" w:color="auto"/>
      </w:divBdr>
    </w:div>
    <w:div w:id="1685403762">
      <w:bodyDiv w:val="1"/>
      <w:marLeft w:val="0"/>
      <w:marRight w:val="0"/>
      <w:marTop w:val="0"/>
      <w:marBottom w:val="0"/>
      <w:divBdr>
        <w:top w:val="none" w:sz="0" w:space="0" w:color="auto"/>
        <w:left w:val="none" w:sz="0" w:space="0" w:color="auto"/>
        <w:bottom w:val="none" w:sz="0" w:space="0" w:color="auto"/>
        <w:right w:val="none" w:sz="0" w:space="0" w:color="auto"/>
      </w:divBdr>
    </w:div>
    <w:div w:id="1702314807">
      <w:bodyDiv w:val="1"/>
      <w:marLeft w:val="0"/>
      <w:marRight w:val="0"/>
      <w:marTop w:val="0"/>
      <w:marBottom w:val="0"/>
      <w:divBdr>
        <w:top w:val="none" w:sz="0" w:space="0" w:color="auto"/>
        <w:left w:val="none" w:sz="0" w:space="0" w:color="auto"/>
        <w:bottom w:val="none" w:sz="0" w:space="0" w:color="auto"/>
        <w:right w:val="none" w:sz="0" w:space="0" w:color="auto"/>
      </w:divBdr>
    </w:div>
    <w:div w:id="1708918815">
      <w:bodyDiv w:val="1"/>
      <w:marLeft w:val="0"/>
      <w:marRight w:val="0"/>
      <w:marTop w:val="0"/>
      <w:marBottom w:val="0"/>
      <w:divBdr>
        <w:top w:val="none" w:sz="0" w:space="0" w:color="auto"/>
        <w:left w:val="none" w:sz="0" w:space="0" w:color="auto"/>
        <w:bottom w:val="none" w:sz="0" w:space="0" w:color="auto"/>
        <w:right w:val="none" w:sz="0" w:space="0" w:color="auto"/>
      </w:divBdr>
    </w:div>
    <w:div w:id="1710494700">
      <w:bodyDiv w:val="1"/>
      <w:marLeft w:val="0"/>
      <w:marRight w:val="0"/>
      <w:marTop w:val="0"/>
      <w:marBottom w:val="0"/>
      <w:divBdr>
        <w:top w:val="none" w:sz="0" w:space="0" w:color="auto"/>
        <w:left w:val="none" w:sz="0" w:space="0" w:color="auto"/>
        <w:bottom w:val="none" w:sz="0" w:space="0" w:color="auto"/>
        <w:right w:val="none" w:sz="0" w:space="0" w:color="auto"/>
      </w:divBdr>
    </w:div>
    <w:div w:id="1715959618">
      <w:bodyDiv w:val="1"/>
      <w:marLeft w:val="0"/>
      <w:marRight w:val="0"/>
      <w:marTop w:val="0"/>
      <w:marBottom w:val="0"/>
      <w:divBdr>
        <w:top w:val="none" w:sz="0" w:space="0" w:color="auto"/>
        <w:left w:val="none" w:sz="0" w:space="0" w:color="auto"/>
        <w:bottom w:val="none" w:sz="0" w:space="0" w:color="auto"/>
        <w:right w:val="none" w:sz="0" w:space="0" w:color="auto"/>
      </w:divBdr>
    </w:div>
    <w:div w:id="1738287133">
      <w:bodyDiv w:val="1"/>
      <w:marLeft w:val="0"/>
      <w:marRight w:val="0"/>
      <w:marTop w:val="0"/>
      <w:marBottom w:val="0"/>
      <w:divBdr>
        <w:top w:val="none" w:sz="0" w:space="0" w:color="auto"/>
        <w:left w:val="none" w:sz="0" w:space="0" w:color="auto"/>
        <w:bottom w:val="none" w:sz="0" w:space="0" w:color="auto"/>
        <w:right w:val="none" w:sz="0" w:space="0" w:color="auto"/>
      </w:divBdr>
    </w:div>
    <w:div w:id="1747846808">
      <w:bodyDiv w:val="1"/>
      <w:marLeft w:val="0"/>
      <w:marRight w:val="0"/>
      <w:marTop w:val="0"/>
      <w:marBottom w:val="0"/>
      <w:divBdr>
        <w:top w:val="none" w:sz="0" w:space="0" w:color="auto"/>
        <w:left w:val="none" w:sz="0" w:space="0" w:color="auto"/>
        <w:bottom w:val="none" w:sz="0" w:space="0" w:color="auto"/>
        <w:right w:val="none" w:sz="0" w:space="0" w:color="auto"/>
      </w:divBdr>
    </w:div>
    <w:div w:id="1778139153">
      <w:bodyDiv w:val="1"/>
      <w:marLeft w:val="0"/>
      <w:marRight w:val="0"/>
      <w:marTop w:val="0"/>
      <w:marBottom w:val="0"/>
      <w:divBdr>
        <w:top w:val="none" w:sz="0" w:space="0" w:color="auto"/>
        <w:left w:val="none" w:sz="0" w:space="0" w:color="auto"/>
        <w:bottom w:val="none" w:sz="0" w:space="0" w:color="auto"/>
        <w:right w:val="none" w:sz="0" w:space="0" w:color="auto"/>
      </w:divBdr>
    </w:div>
    <w:div w:id="1798252842">
      <w:bodyDiv w:val="1"/>
      <w:marLeft w:val="0"/>
      <w:marRight w:val="0"/>
      <w:marTop w:val="0"/>
      <w:marBottom w:val="0"/>
      <w:divBdr>
        <w:top w:val="none" w:sz="0" w:space="0" w:color="auto"/>
        <w:left w:val="none" w:sz="0" w:space="0" w:color="auto"/>
        <w:bottom w:val="none" w:sz="0" w:space="0" w:color="auto"/>
        <w:right w:val="none" w:sz="0" w:space="0" w:color="auto"/>
      </w:divBdr>
    </w:div>
    <w:div w:id="1820271396">
      <w:bodyDiv w:val="1"/>
      <w:marLeft w:val="0"/>
      <w:marRight w:val="0"/>
      <w:marTop w:val="0"/>
      <w:marBottom w:val="0"/>
      <w:divBdr>
        <w:top w:val="none" w:sz="0" w:space="0" w:color="auto"/>
        <w:left w:val="none" w:sz="0" w:space="0" w:color="auto"/>
        <w:bottom w:val="none" w:sz="0" w:space="0" w:color="auto"/>
        <w:right w:val="none" w:sz="0" w:space="0" w:color="auto"/>
      </w:divBdr>
    </w:div>
    <w:div w:id="1820531924">
      <w:bodyDiv w:val="1"/>
      <w:marLeft w:val="0"/>
      <w:marRight w:val="0"/>
      <w:marTop w:val="0"/>
      <w:marBottom w:val="0"/>
      <w:divBdr>
        <w:top w:val="none" w:sz="0" w:space="0" w:color="auto"/>
        <w:left w:val="none" w:sz="0" w:space="0" w:color="auto"/>
        <w:bottom w:val="none" w:sz="0" w:space="0" w:color="auto"/>
        <w:right w:val="none" w:sz="0" w:space="0" w:color="auto"/>
      </w:divBdr>
    </w:div>
    <w:div w:id="1883902852">
      <w:bodyDiv w:val="1"/>
      <w:marLeft w:val="0"/>
      <w:marRight w:val="0"/>
      <w:marTop w:val="0"/>
      <w:marBottom w:val="0"/>
      <w:divBdr>
        <w:top w:val="none" w:sz="0" w:space="0" w:color="auto"/>
        <w:left w:val="none" w:sz="0" w:space="0" w:color="auto"/>
        <w:bottom w:val="none" w:sz="0" w:space="0" w:color="auto"/>
        <w:right w:val="none" w:sz="0" w:space="0" w:color="auto"/>
      </w:divBdr>
    </w:div>
    <w:div w:id="1892424137">
      <w:bodyDiv w:val="1"/>
      <w:marLeft w:val="0"/>
      <w:marRight w:val="0"/>
      <w:marTop w:val="0"/>
      <w:marBottom w:val="0"/>
      <w:divBdr>
        <w:top w:val="none" w:sz="0" w:space="0" w:color="auto"/>
        <w:left w:val="none" w:sz="0" w:space="0" w:color="auto"/>
        <w:bottom w:val="none" w:sz="0" w:space="0" w:color="auto"/>
        <w:right w:val="none" w:sz="0" w:space="0" w:color="auto"/>
      </w:divBdr>
    </w:div>
    <w:div w:id="1928414487">
      <w:bodyDiv w:val="1"/>
      <w:marLeft w:val="0"/>
      <w:marRight w:val="0"/>
      <w:marTop w:val="0"/>
      <w:marBottom w:val="0"/>
      <w:divBdr>
        <w:top w:val="none" w:sz="0" w:space="0" w:color="auto"/>
        <w:left w:val="none" w:sz="0" w:space="0" w:color="auto"/>
        <w:bottom w:val="none" w:sz="0" w:space="0" w:color="auto"/>
        <w:right w:val="none" w:sz="0" w:space="0" w:color="auto"/>
      </w:divBdr>
    </w:div>
    <w:div w:id="1930121020">
      <w:bodyDiv w:val="1"/>
      <w:marLeft w:val="0"/>
      <w:marRight w:val="0"/>
      <w:marTop w:val="0"/>
      <w:marBottom w:val="0"/>
      <w:divBdr>
        <w:top w:val="none" w:sz="0" w:space="0" w:color="auto"/>
        <w:left w:val="none" w:sz="0" w:space="0" w:color="auto"/>
        <w:bottom w:val="none" w:sz="0" w:space="0" w:color="auto"/>
        <w:right w:val="none" w:sz="0" w:space="0" w:color="auto"/>
      </w:divBdr>
    </w:div>
    <w:div w:id="1941796676">
      <w:bodyDiv w:val="1"/>
      <w:marLeft w:val="0"/>
      <w:marRight w:val="0"/>
      <w:marTop w:val="0"/>
      <w:marBottom w:val="0"/>
      <w:divBdr>
        <w:top w:val="none" w:sz="0" w:space="0" w:color="auto"/>
        <w:left w:val="none" w:sz="0" w:space="0" w:color="auto"/>
        <w:bottom w:val="none" w:sz="0" w:space="0" w:color="auto"/>
        <w:right w:val="none" w:sz="0" w:space="0" w:color="auto"/>
      </w:divBdr>
    </w:div>
    <w:div w:id="1942569315">
      <w:bodyDiv w:val="1"/>
      <w:marLeft w:val="0"/>
      <w:marRight w:val="0"/>
      <w:marTop w:val="0"/>
      <w:marBottom w:val="0"/>
      <w:divBdr>
        <w:top w:val="none" w:sz="0" w:space="0" w:color="auto"/>
        <w:left w:val="none" w:sz="0" w:space="0" w:color="auto"/>
        <w:bottom w:val="none" w:sz="0" w:space="0" w:color="auto"/>
        <w:right w:val="none" w:sz="0" w:space="0" w:color="auto"/>
      </w:divBdr>
    </w:div>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 w:id="1969356959">
      <w:bodyDiv w:val="1"/>
      <w:marLeft w:val="0"/>
      <w:marRight w:val="0"/>
      <w:marTop w:val="0"/>
      <w:marBottom w:val="0"/>
      <w:divBdr>
        <w:top w:val="none" w:sz="0" w:space="0" w:color="auto"/>
        <w:left w:val="none" w:sz="0" w:space="0" w:color="auto"/>
        <w:bottom w:val="none" w:sz="0" w:space="0" w:color="auto"/>
        <w:right w:val="none" w:sz="0" w:space="0" w:color="auto"/>
      </w:divBdr>
    </w:div>
    <w:div w:id="1988584767">
      <w:bodyDiv w:val="1"/>
      <w:marLeft w:val="0"/>
      <w:marRight w:val="0"/>
      <w:marTop w:val="0"/>
      <w:marBottom w:val="0"/>
      <w:divBdr>
        <w:top w:val="none" w:sz="0" w:space="0" w:color="auto"/>
        <w:left w:val="none" w:sz="0" w:space="0" w:color="auto"/>
        <w:bottom w:val="none" w:sz="0" w:space="0" w:color="auto"/>
        <w:right w:val="none" w:sz="0" w:space="0" w:color="auto"/>
      </w:divBdr>
    </w:div>
    <w:div w:id="2007783059">
      <w:bodyDiv w:val="1"/>
      <w:marLeft w:val="0"/>
      <w:marRight w:val="0"/>
      <w:marTop w:val="0"/>
      <w:marBottom w:val="0"/>
      <w:divBdr>
        <w:top w:val="none" w:sz="0" w:space="0" w:color="auto"/>
        <w:left w:val="none" w:sz="0" w:space="0" w:color="auto"/>
        <w:bottom w:val="none" w:sz="0" w:space="0" w:color="auto"/>
        <w:right w:val="none" w:sz="0" w:space="0" w:color="auto"/>
      </w:divBdr>
    </w:div>
    <w:div w:id="2060013062">
      <w:bodyDiv w:val="1"/>
      <w:marLeft w:val="0"/>
      <w:marRight w:val="0"/>
      <w:marTop w:val="0"/>
      <w:marBottom w:val="0"/>
      <w:divBdr>
        <w:top w:val="none" w:sz="0" w:space="0" w:color="auto"/>
        <w:left w:val="none" w:sz="0" w:space="0" w:color="auto"/>
        <w:bottom w:val="none" w:sz="0" w:space="0" w:color="auto"/>
        <w:right w:val="none" w:sz="0" w:space="0" w:color="auto"/>
      </w:divBdr>
    </w:div>
    <w:div w:id="2078242035">
      <w:bodyDiv w:val="1"/>
      <w:marLeft w:val="0"/>
      <w:marRight w:val="0"/>
      <w:marTop w:val="0"/>
      <w:marBottom w:val="0"/>
      <w:divBdr>
        <w:top w:val="none" w:sz="0" w:space="0" w:color="auto"/>
        <w:left w:val="none" w:sz="0" w:space="0" w:color="auto"/>
        <w:bottom w:val="none" w:sz="0" w:space="0" w:color="auto"/>
        <w:right w:val="none" w:sz="0" w:space="0" w:color="auto"/>
      </w:divBdr>
    </w:div>
    <w:div w:id="2107000612">
      <w:bodyDiv w:val="1"/>
      <w:marLeft w:val="0"/>
      <w:marRight w:val="0"/>
      <w:marTop w:val="0"/>
      <w:marBottom w:val="0"/>
      <w:divBdr>
        <w:top w:val="none" w:sz="0" w:space="0" w:color="auto"/>
        <w:left w:val="none" w:sz="0" w:space="0" w:color="auto"/>
        <w:bottom w:val="none" w:sz="0" w:space="0" w:color="auto"/>
        <w:right w:val="none" w:sz="0" w:space="0" w:color="auto"/>
      </w:divBdr>
    </w:div>
    <w:div w:id="2111388209">
      <w:bodyDiv w:val="1"/>
      <w:marLeft w:val="0"/>
      <w:marRight w:val="0"/>
      <w:marTop w:val="0"/>
      <w:marBottom w:val="0"/>
      <w:divBdr>
        <w:top w:val="none" w:sz="0" w:space="0" w:color="auto"/>
        <w:left w:val="none" w:sz="0" w:space="0" w:color="auto"/>
        <w:bottom w:val="none" w:sz="0" w:space="0" w:color="auto"/>
        <w:right w:val="none" w:sz="0" w:space="0" w:color="auto"/>
      </w:divBdr>
    </w:div>
    <w:div w:id="2121683608">
      <w:bodyDiv w:val="1"/>
      <w:marLeft w:val="0"/>
      <w:marRight w:val="0"/>
      <w:marTop w:val="0"/>
      <w:marBottom w:val="0"/>
      <w:divBdr>
        <w:top w:val="none" w:sz="0" w:space="0" w:color="auto"/>
        <w:left w:val="none" w:sz="0" w:space="0" w:color="auto"/>
        <w:bottom w:val="none" w:sz="0" w:space="0" w:color="auto"/>
        <w:right w:val="none" w:sz="0" w:space="0" w:color="auto"/>
      </w:divBdr>
    </w:div>
    <w:div w:id="21238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68EF25"/>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sponsable xmlns="ed25d679-f223-4427-84a4-43d707ae0c62">
      <UserInfo xmlns="ed25d679-f223-4427-84a4-43d707ae0c62">
        <DisplayName xmlns="ed25d679-f223-4427-84a4-43d707ae0c62"/>
        <AccountId xmlns="ed25d679-f223-4427-84a4-43d707ae0c62">13</AccountId>
        <AccountType xmlns="ed25d679-f223-4427-84a4-43d707ae0c62"/>
      </UserInfo>
    </Responsable>
    <Status xmlns="ed25d679-f223-4427-84a4-43d707ae0c62">Supervisado</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9C838-021B-4CCD-B7CE-77B9C7778EC8}">
  <ds:schemaRefs>
    <ds:schemaRef ds:uri="http://schemas.microsoft.com/office/2006/metadata/longProperties"/>
  </ds:schemaRefs>
</ds:datastoreItem>
</file>

<file path=customXml/itemProps3.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4.xml><?xml version="1.0" encoding="utf-8"?>
<ds:datastoreItem xmlns:ds="http://schemas.openxmlformats.org/officeDocument/2006/customXml" ds:itemID="{6884E3E4-E375-430C-BB2C-A32C7C488A32}">
  <ds:schemaRefs>
    <ds:schemaRef ds:uri="http://schemas.microsoft.com/office/2006/metadata/properties"/>
    <ds:schemaRef ds:uri="ed25d679-f223-4427-84a4-43d707ae0c62"/>
  </ds:schemaRefs>
</ds:datastoreItem>
</file>

<file path=customXml/itemProps5.xml><?xml version="1.0" encoding="utf-8"?>
<ds:datastoreItem xmlns:ds="http://schemas.openxmlformats.org/officeDocument/2006/customXml" ds:itemID="{E859E082-E46C-4DBC-BD36-79E21B81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19</Pages>
  <Words>6012</Words>
  <Characters>33068</Characters>
  <Application>Microsoft Office Word</Application>
  <DocSecurity>0</DocSecurity>
  <Lines>275</Lines>
  <Paragraphs>78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Notas a los Estados Financieros de Gestión Administrativa</vt:lpstr>
      <vt:lpstr>Notas a los Estados Financieros de Gestión Administrativa</vt:lpstr>
    </vt:vector>
  </TitlesOfParts>
  <Company>Microsoft</Company>
  <LinksUpToDate>false</LinksUpToDate>
  <CharactersWithSpaces>39002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creator>mrangel</dc:creator>
  <cp:lastModifiedBy>mrosas</cp:lastModifiedBy>
  <cp:revision>10</cp:revision>
  <cp:lastPrinted>2019-04-26T16:40:00Z</cp:lastPrinted>
  <dcterms:created xsi:type="dcterms:W3CDTF">2019-01-28T23:41:00Z</dcterms:created>
  <dcterms:modified xsi:type="dcterms:W3CDTF">2019-10-07T15:42:00Z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Jaime Gonzalez Mauricio Josafat</vt:lpwstr>
  </property>
</Properties>
</file>